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16" w:rsidRPr="00085346" w:rsidRDefault="00215D16" w:rsidP="00215D16">
      <w:pPr>
        <w:jc w:val="center"/>
        <w:rPr>
          <w:rFonts w:ascii="Calibri" w:hAnsi="Calibri"/>
          <w:b/>
          <w:sz w:val="28"/>
          <w:szCs w:val="28"/>
        </w:rPr>
      </w:pPr>
      <w:r w:rsidRPr="00085346">
        <w:rPr>
          <w:rFonts w:ascii="Calibri" w:hAnsi="Calibri"/>
          <w:b/>
          <w:sz w:val="28"/>
          <w:szCs w:val="28"/>
        </w:rPr>
        <w:t>Sessão Temática</w:t>
      </w:r>
      <w:r w:rsidR="00085346" w:rsidRPr="00085346">
        <w:rPr>
          <w:rFonts w:ascii="Calibri" w:hAnsi="Calibri"/>
          <w:b/>
          <w:sz w:val="28"/>
          <w:szCs w:val="28"/>
        </w:rPr>
        <w:t xml:space="preserve"> - </w:t>
      </w:r>
      <w:r w:rsidRPr="00085346">
        <w:rPr>
          <w:rFonts w:ascii="Calibri" w:hAnsi="Calibri"/>
          <w:b/>
          <w:sz w:val="28"/>
          <w:szCs w:val="28"/>
        </w:rPr>
        <w:t xml:space="preserve">A Caracterização da </w:t>
      </w:r>
      <w:r w:rsidR="002E3819" w:rsidRPr="00085346">
        <w:rPr>
          <w:rFonts w:ascii="Calibri" w:hAnsi="Calibri"/>
          <w:b/>
          <w:sz w:val="28"/>
          <w:szCs w:val="28"/>
        </w:rPr>
        <w:t>Economia Social</w:t>
      </w:r>
      <w:r w:rsidRPr="00085346">
        <w:rPr>
          <w:rFonts w:ascii="Calibri" w:hAnsi="Calibri"/>
          <w:b/>
          <w:sz w:val="28"/>
          <w:szCs w:val="28"/>
        </w:rPr>
        <w:t xml:space="preserve"> em Portugal</w:t>
      </w:r>
    </w:p>
    <w:p w:rsidR="00215D16" w:rsidRPr="00085346" w:rsidRDefault="00C05C9E" w:rsidP="00215D1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 Conta S</w:t>
      </w:r>
      <w:r w:rsidR="00215D16" w:rsidRPr="00085346">
        <w:rPr>
          <w:rFonts w:ascii="Calibri" w:hAnsi="Calibri"/>
          <w:b/>
          <w:sz w:val="28"/>
          <w:szCs w:val="28"/>
        </w:rPr>
        <w:t xml:space="preserve">atélite da </w:t>
      </w:r>
      <w:r w:rsidR="002E3819" w:rsidRPr="00085346">
        <w:rPr>
          <w:rFonts w:ascii="Calibri" w:hAnsi="Calibri"/>
          <w:b/>
          <w:sz w:val="28"/>
          <w:szCs w:val="28"/>
        </w:rPr>
        <w:t>Economia Social</w:t>
      </w:r>
      <w:r w:rsidR="00215D16" w:rsidRPr="00085346">
        <w:rPr>
          <w:rFonts w:ascii="Calibri" w:hAnsi="Calibri"/>
          <w:b/>
          <w:sz w:val="28"/>
          <w:szCs w:val="28"/>
        </w:rPr>
        <w:t xml:space="preserve"> de 2013</w:t>
      </w:r>
    </w:p>
    <w:p w:rsidR="00215D16" w:rsidRPr="00085346" w:rsidRDefault="00215D16" w:rsidP="00215D16">
      <w:pPr>
        <w:jc w:val="center"/>
        <w:rPr>
          <w:rFonts w:ascii="Calibri" w:hAnsi="Calibri"/>
          <w:b/>
          <w:sz w:val="20"/>
          <w:szCs w:val="20"/>
        </w:rPr>
      </w:pPr>
    </w:p>
    <w:p w:rsidR="00F84B29" w:rsidRPr="00212449" w:rsidRDefault="00212449" w:rsidP="00F84B29">
      <w:pPr>
        <w:spacing w:line="360" w:lineRule="auto"/>
        <w:jc w:val="center"/>
        <w:rPr>
          <w:rFonts w:ascii="Calibri" w:hAnsi="Calibri"/>
          <w:b/>
        </w:rPr>
      </w:pPr>
      <w:r w:rsidRPr="00212449">
        <w:rPr>
          <w:rFonts w:ascii="Calibri" w:hAnsi="Calibri"/>
          <w:b/>
        </w:rPr>
        <w:t xml:space="preserve">Salão Nobre do </w:t>
      </w:r>
      <w:r w:rsidR="00215D16" w:rsidRPr="00212449">
        <w:rPr>
          <w:rFonts w:ascii="Calibri" w:hAnsi="Calibri"/>
          <w:b/>
        </w:rPr>
        <w:t>INE, 17/fev./2017 – 9h30</w:t>
      </w:r>
    </w:p>
    <w:p w:rsidR="00085346" w:rsidRPr="00085346" w:rsidRDefault="00085346" w:rsidP="00F84B29">
      <w:pPr>
        <w:spacing w:line="360" w:lineRule="auto"/>
        <w:jc w:val="center"/>
        <w:rPr>
          <w:rFonts w:ascii="Calibri" w:hAnsi="Calibri"/>
          <w:sz w:val="12"/>
          <w:szCs w:val="12"/>
        </w:rPr>
      </w:pPr>
    </w:p>
    <w:p w:rsidR="00372993" w:rsidRDefault="00085346" w:rsidP="00372993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085346">
        <w:rPr>
          <w:rFonts w:ascii="Calibri" w:hAnsi="Calibri"/>
          <w:sz w:val="28"/>
          <w:szCs w:val="28"/>
        </w:rPr>
        <w:t>Exm.º Senhor Ministro do Trabalho, Solidariedade e Segurança Social, Dr. José António Vieira da Silva;</w:t>
      </w:r>
    </w:p>
    <w:p w:rsidR="00372993" w:rsidRPr="00085346" w:rsidRDefault="00372993" w:rsidP="00372993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Exm.º</w:t>
      </w:r>
      <w:r w:rsidRPr="00085346">
        <w:rPr>
          <w:rFonts w:ascii="Calibri" w:hAnsi="Calibri"/>
          <w:sz w:val="28"/>
          <w:szCs w:val="28"/>
        </w:rPr>
        <w:t xml:space="preserve"> Senhor</w:t>
      </w:r>
      <w:r>
        <w:rPr>
          <w:rFonts w:ascii="Calibri" w:hAnsi="Calibri"/>
          <w:sz w:val="28"/>
          <w:szCs w:val="28"/>
        </w:rPr>
        <w:t xml:space="preserve"> Secretário de Estado da </w:t>
      </w:r>
      <w:r w:rsidRPr="00085346">
        <w:rPr>
          <w:rFonts w:ascii="Calibri" w:hAnsi="Calibri"/>
          <w:sz w:val="28"/>
          <w:szCs w:val="28"/>
        </w:rPr>
        <w:t xml:space="preserve">Presidência </w:t>
      </w:r>
      <w:r>
        <w:rPr>
          <w:rFonts w:ascii="Calibri" w:hAnsi="Calibri"/>
          <w:sz w:val="28"/>
          <w:szCs w:val="28"/>
        </w:rPr>
        <w:t>do Conselho de Ministros</w:t>
      </w:r>
      <w:r w:rsidRPr="0008534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Prof. Doutor Miguel Prata Roque</w:t>
      </w:r>
      <w:bookmarkStart w:id="0" w:name="_GoBack"/>
      <w:bookmarkEnd w:id="0"/>
      <w:r>
        <w:rPr>
          <w:rFonts w:ascii="Calibri" w:hAnsi="Calibri"/>
          <w:sz w:val="28"/>
          <w:szCs w:val="28"/>
        </w:rPr>
        <w:t>;</w:t>
      </w:r>
    </w:p>
    <w:p w:rsidR="00085346" w:rsidRPr="00085346" w:rsidRDefault="00085346" w:rsidP="0008534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085346">
        <w:rPr>
          <w:rFonts w:ascii="Calibri" w:hAnsi="Calibri"/>
          <w:sz w:val="28"/>
          <w:szCs w:val="28"/>
        </w:rPr>
        <w:t>Exm.ª Senhora Presidente do INE, Dr.ª Alda de Caetano Carvalho</w:t>
      </w:r>
      <w:r w:rsidR="00C05C9E">
        <w:rPr>
          <w:rFonts w:ascii="Calibri" w:hAnsi="Calibri"/>
          <w:sz w:val="28"/>
          <w:szCs w:val="28"/>
        </w:rPr>
        <w:t>;</w:t>
      </w:r>
    </w:p>
    <w:p w:rsidR="00085346" w:rsidRPr="00085346" w:rsidRDefault="00085346" w:rsidP="0008534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085346">
        <w:rPr>
          <w:rFonts w:ascii="Calibri" w:hAnsi="Calibri"/>
          <w:sz w:val="28"/>
          <w:szCs w:val="28"/>
        </w:rPr>
        <w:t>Caras e caros dirigentes de entidades da Economia Social</w:t>
      </w:r>
      <w:r w:rsidR="00C05C9E">
        <w:rPr>
          <w:rFonts w:ascii="Calibri" w:hAnsi="Calibri"/>
          <w:sz w:val="28"/>
          <w:szCs w:val="28"/>
        </w:rPr>
        <w:t>;</w:t>
      </w:r>
    </w:p>
    <w:p w:rsidR="00085346" w:rsidRPr="00085346" w:rsidRDefault="00085346" w:rsidP="0008534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085346">
        <w:rPr>
          <w:rFonts w:ascii="Calibri" w:hAnsi="Calibri"/>
          <w:sz w:val="28"/>
          <w:szCs w:val="28"/>
        </w:rPr>
        <w:t>Caras e caros convidados.</w:t>
      </w:r>
    </w:p>
    <w:p w:rsidR="00085346" w:rsidRPr="002975D5" w:rsidRDefault="00085346" w:rsidP="00F84B29">
      <w:pPr>
        <w:spacing w:line="360" w:lineRule="auto"/>
        <w:jc w:val="both"/>
        <w:rPr>
          <w:rFonts w:ascii="Calibri" w:hAnsi="Calibri"/>
        </w:rPr>
      </w:pPr>
    </w:p>
    <w:p w:rsidR="00215D16" w:rsidRPr="00E13E82" w:rsidRDefault="00215D16" w:rsidP="00E13413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 xml:space="preserve">A Conta Satélite da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 (CSES), com dados de 2013, é hoje apresentada e debatida no contexto de uma iniciativa mais vasta</w:t>
      </w:r>
      <w:r w:rsidR="002975D5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o Congresso Nacional da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="00E13413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cujos objetivos foram definidos pelo grupo de trabalho criado </w:t>
      </w:r>
      <w:r w:rsidR="002975D5" w:rsidRPr="00E13E82">
        <w:rPr>
          <w:rFonts w:ascii="Calibri" w:hAnsi="Calibri"/>
          <w:sz w:val="28"/>
          <w:szCs w:val="28"/>
        </w:rPr>
        <w:t>no âmbito do CNES, quais sejam:</w:t>
      </w:r>
    </w:p>
    <w:p w:rsidR="00215D16" w:rsidRPr="00E13E82" w:rsidRDefault="00215D16" w:rsidP="00A50D8F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 xml:space="preserve">Reforçar o sector da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 no plano institucional, legal e organizacional</w:t>
      </w:r>
      <w:r w:rsidR="00E13413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promovendo o reforço do seu papel na economia e na sociedade portuguesa;</w:t>
      </w:r>
    </w:p>
    <w:p w:rsidR="00215D16" w:rsidRPr="00E13E82" w:rsidRDefault="00215D16" w:rsidP="00A50D8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 xml:space="preserve">Promover, e aprofundar, um debate alargado em torno de temas nacionais e internacionais relevantes para 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 portuguesa e para as entidades que a integram;</w:t>
      </w:r>
    </w:p>
    <w:p w:rsidR="00215D16" w:rsidRPr="00E13E82" w:rsidRDefault="00215D16" w:rsidP="002E381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 xml:space="preserve">Formular, sob forma de declaração comum, um conjunto de recomendações que, no respeito de diversidade, contribuam para uma melhoria qualitativa da representatividade do sector da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 perante os poderes públicos, a sociedade em geral e, em particular, as instâncias de concertação social.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lastRenderedPageBreak/>
        <w:t xml:space="preserve">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 contemporânea, herdeira de uma tradição histórica longa e forte, cuja memória carece de ser avivada, foi durante muitas décadas constituída por uma nebulosa de “famílias” próximas, pelos princípios e valores comuns, mas distantes entre si, no debate e na ação, assim como na relação com os poderes públicos.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 xml:space="preserve">Como </w:t>
      </w:r>
      <w:r w:rsidR="002E3819" w:rsidRPr="00E13E82">
        <w:rPr>
          <w:rFonts w:ascii="Calibri" w:hAnsi="Calibri"/>
          <w:sz w:val="28"/>
          <w:szCs w:val="28"/>
        </w:rPr>
        <w:t>se interligam os obje</w:t>
      </w:r>
      <w:r w:rsidRPr="00E13E82">
        <w:rPr>
          <w:rFonts w:ascii="Calibri" w:hAnsi="Calibri"/>
          <w:sz w:val="28"/>
          <w:szCs w:val="28"/>
        </w:rPr>
        <w:t>tivos do Congresso com o debate de um tema, aparentemente frio, que hoje esta “casa da est</w:t>
      </w:r>
      <w:r w:rsidR="00A50D8F" w:rsidRPr="00E13E82">
        <w:rPr>
          <w:rFonts w:ascii="Calibri" w:hAnsi="Calibri"/>
          <w:sz w:val="28"/>
          <w:szCs w:val="28"/>
        </w:rPr>
        <w:t>atística”, em boa hora, acolhe?</w:t>
      </w:r>
    </w:p>
    <w:p w:rsidR="00215D16" w:rsidRPr="00E13E82" w:rsidRDefault="00215D16" w:rsidP="002975D5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>Permitam-se que enuncie, de forma breve e esquemática, três possíveis pontes que interligam a questão estatística com a estratégia de desenvolvimento da E</w:t>
      </w:r>
      <w:r w:rsidR="002975D5" w:rsidRPr="00E13E82">
        <w:rPr>
          <w:rFonts w:ascii="Calibri" w:hAnsi="Calibri"/>
          <w:sz w:val="28"/>
          <w:szCs w:val="28"/>
        </w:rPr>
        <w:t xml:space="preserve">conomia </w:t>
      </w:r>
      <w:r w:rsidRPr="00E13E82">
        <w:rPr>
          <w:rFonts w:ascii="Calibri" w:hAnsi="Calibri"/>
          <w:sz w:val="28"/>
          <w:szCs w:val="28"/>
        </w:rPr>
        <w:t>S</w:t>
      </w:r>
      <w:r w:rsidR="002975D5" w:rsidRPr="00E13E82">
        <w:rPr>
          <w:rFonts w:ascii="Calibri" w:hAnsi="Calibri"/>
          <w:sz w:val="28"/>
          <w:szCs w:val="28"/>
        </w:rPr>
        <w:t>ocial</w:t>
      </w:r>
      <w:r w:rsidRPr="00E13E82">
        <w:rPr>
          <w:rFonts w:ascii="Calibri" w:hAnsi="Calibri"/>
          <w:sz w:val="28"/>
          <w:szCs w:val="28"/>
        </w:rPr>
        <w:t>:</w:t>
      </w:r>
    </w:p>
    <w:p w:rsidR="002975D5" w:rsidRPr="00E13E82" w:rsidRDefault="00215D16" w:rsidP="002975D5">
      <w:pPr>
        <w:pStyle w:val="PargrafodaLista"/>
        <w:numPr>
          <w:ilvl w:val="0"/>
          <w:numId w:val="2"/>
        </w:num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 xml:space="preserve">A estatística contribui para o conhecimento, e reconhecimento, do sector da </w:t>
      </w:r>
      <w:r w:rsidR="002975D5" w:rsidRPr="00E13E82">
        <w:rPr>
          <w:rFonts w:ascii="Calibri" w:hAnsi="Calibri"/>
          <w:sz w:val="28"/>
          <w:szCs w:val="28"/>
        </w:rPr>
        <w:t xml:space="preserve">Economia Social </w:t>
      </w:r>
      <w:r w:rsidRPr="00E13E82">
        <w:rPr>
          <w:rFonts w:ascii="Calibri" w:hAnsi="Calibri"/>
          <w:sz w:val="28"/>
          <w:szCs w:val="28"/>
        </w:rPr>
        <w:t>– consagrado na C</w:t>
      </w:r>
      <w:r w:rsidR="002975D5" w:rsidRPr="00E13E82">
        <w:rPr>
          <w:rFonts w:ascii="Calibri" w:hAnsi="Calibri"/>
          <w:sz w:val="28"/>
          <w:szCs w:val="28"/>
        </w:rPr>
        <w:t xml:space="preserve">onstituição da </w:t>
      </w:r>
      <w:r w:rsidRPr="00E13E82">
        <w:rPr>
          <w:rFonts w:ascii="Calibri" w:hAnsi="Calibri"/>
          <w:sz w:val="28"/>
          <w:szCs w:val="28"/>
        </w:rPr>
        <w:t>R</w:t>
      </w:r>
      <w:r w:rsidR="002975D5" w:rsidRPr="00E13E82">
        <w:rPr>
          <w:rFonts w:ascii="Calibri" w:hAnsi="Calibri"/>
          <w:sz w:val="28"/>
          <w:szCs w:val="28"/>
        </w:rPr>
        <w:t xml:space="preserve">epública </w:t>
      </w:r>
      <w:r w:rsidRPr="00E13E82">
        <w:rPr>
          <w:rFonts w:ascii="Calibri" w:hAnsi="Calibri"/>
          <w:sz w:val="28"/>
          <w:szCs w:val="28"/>
        </w:rPr>
        <w:t>P</w:t>
      </w:r>
      <w:r w:rsidR="002975D5" w:rsidRPr="00E13E82">
        <w:rPr>
          <w:rFonts w:ascii="Calibri" w:hAnsi="Calibri"/>
          <w:sz w:val="28"/>
          <w:szCs w:val="28"/>
        </w:rPr>
        <w:t>ortuguesa</w:t>
      </w:r>
      <w:r w:rsidRPr="00E13E82">
        <w:rPr>
          <w:rFonts w:ascii="Calibri" w:hAnsi="Calibri"/>
          <w:sz w:val="28"/>
          <w:szCs w:val="28"/>
        </w:rPr>
        <w:t xml:space="preserve"> sob a designação de “sector cooperativo e social” – evidenciando o seu peso relevante na economia e sociedade portuguesa;</w:t>
      </w:r>
    </w:p>
    <w:p w:rsidR="00215D16" w:rsidRPr="00E13E82" w:rsidRDefault="00215D16" w:rsidP="002975D5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>A estatística fornece aos poderes públicos informação credível, e certificada, acerca da realidade do sector, respondendo ao desafio contido, de forma certeira, numa frase que os franceses vulgarizaram: “</w:t>
      </w:r>
      <w:proofErr w:type="spellStart"/>
      <w:r w:rsidRPr="00E13E82">
        <w:rPr>
          <w:rFonts w:ascii="Calibri" w:hAnsi="Calibri"/>
          <w:sz w:val="28"/>
          <w:szCs w:val="28"/>
        </w:rPr>
        <w:t>sans</w:t>
      </w:r>
      <w:proofErr w:type="spellEnd"/>
      <w:r w:rsidRPr="00E13E82">
        <w:rPr>
          <w:rFonts w:ascii="Calibri" w:hAnsi="Calibri"/>
          <w:sz w:val="28"/>
          <w:szCs w:val="28"/>
        </w:rPr>
        <w:t xml:space="preserve"> chifres, </w:t>
      </w:r>
      <w:proofErr w:type="spellStart"/>
      <w:r w:rsidRPr="00E13E82">
        <w:rPr>
          <w:rFonts w:ascii="Calibri" w:hAnsi="Calibri"/>
          <w:sz w:val="28"/>
          <w:szCs w:val="28"/>
        </w:rPr>
        <w:t>pas</w:t>
      </w:r>
      <w:proofErr w:type="spellEnd"/>
      <w:r w:rsidRPr="00E13E82">
        <w:rPr>
          <w:rFonts w:ascii="Calibri" w:hAnsi="Calibri"/>
          <w:sz w:val="28"/>
          <w:szCs w:val="28"/>
        </w:rPr>
        <w:t xml:space="preserve"> de politique”;</w:t>
      </w:r>
    </w:p>
    <w:p w:rsidR="00215D16" w:rsidRPr="00E13E82" w:rsidRDefault="00215D16" w:rsidP="002975D5">
      <w:pPr>
        <w:pStyle w:val="PargrafodaLista"/>
        <w:numPr>
          <w:ilvl w:val="0"/>
          <w:numId w:val="2"/>
        </w:num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 xml:space="preserve">A estatística densifica o conceito de </w:t>
      </w:r>
      <w:r w:rsidR="002975D5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, aproximando-o da sua realidade operacional, abrindo um espaço para debater o modo e o tempo da confluência de vontades das diversas “famílias” da </w:t>
      </w:r>
      <w:r w:rsidR="00C02E95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>, no respeito pela sua autonomia, assim como às novas realidades emergentes no sector.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 xml:space="preserve">Após um longo período histórico de vazio no que respeita à reinvenção do conceito de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, com suas virtualidades e constrangimentos, quer no plano político, institucional, legal, doutrinário, económico e social, Portugal deu, num curto período de tempo, desde 2010 até ao presente, um salto em frente, colocando-se, para </w:t>
      </w:r>
      <w:r w:rsidRPr="00E13E82">
        <w:rPr>
          <w:rFonts w:ascii="Calibri" w:hAnsi="Calibri"/>
          <w:sz w:val="28"/>
          <w:szCs w:val="28"/>
        </w:rPr>
        <w:lastRenderedPageBreak/>
        <w:t>admiração dos mais atentos ao fenómeno, na primeira linha</w:t>
      </w:r>
      <w:r w:rsidR="00C81686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não só a nível europeu como mundial.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>A L</w:t>
      </w:r>
      <w:r w:rsidR="00C81686" w:rsidRPr="00E13E82">
        <w:rPr>
          <w:rFonts w:ascii="Calibri" w:hAnsi="Calibri"/>
          <w:sz w:val="28"/>
          <w:szCs w:val="28"/>
        </w:rPr>
        <w:t xml:space="preserve">ei de </w:t>
      </w:r>
      <w:r w:rsidRPr="00E13E82">
        <w:rPr>
          <w:rFonts w:ascii="Calibri" w:hAnsi="Calibri"/>
          <w:sz w:val="28"/>
          <w:szCs w:val="28"/>
        </w:rPr>
        <w:t>B</w:t>
      </w:r>
      <w:r w:rsidR="00C81686" w:rsidRPr="00E13E82">
        <w:rPr>
          <w:rFonts w:ascii="Calibri" w:hAnsi="Calibri"/>
          <w:sz w:val="28"/>
          <w:szCs w:val="28"/>
        </w:rPr>
        <w:t xml:space="preserve">ases da </w:t>
      </w:r>
      <w:r w:rsidRPr="00E13E82">
        <w:rPr>
          <w:rFonts w:ascii="Calibri" w:hAnsi="Calibri"/>
          <w:sz w:val="28"/>
          <w:szCs w:val="28"/>
        </w:rPr>
        <w:t>E</w:t>
      </w:r>
      <w:r w:rsidR="00C81686" w:rsidRPr="00E13E82">
        <w:rPr>
          <w:rFonts w:ascii="Calibri" w:hAnsi="Calibri"/>
          <w:sz w:val="28"/>
          <w:szCs w:val="28"/>
        </w:rPr>
        <w:t xml:space="preserve">conomia </w:t>
      </w:r>
      <w:r w:rsidRPr="00E13E82">
        <w:rPr>
          <w:rFonts w:ascii="Calibri" w:hAnsi="Calibri"/>
          <w:sz w:val="28"/>
          <w:szCs w:val="28"/>
        </w:rPr>
        <w:t>S</w:t>
      </w:r>
      <w:r w:rsidR="00C81686" w:rsidRPr="00E13E82">
        <w:rPr>
          <w:rFonts w:ascii="Calibri" w:hAnsi="Calibri"/>
          <w:sz w:val="28"/>
          <w:szCs w:val="28"/>
        </w:rPr>
        <w:t>ocial</w:t>
      </w:r>
      <w:r w:rsidRPr="00E13E82">
        <w:rPr>
          <w:rFonts w:ascii="Calibri" w:hAnsi="Calibri"/>
          <w:sz w:val="28"/>
          <w:szCs w:val="28"/>
        </w:rPr>
        <w:t xml:space="preserve"> portuguesa, antecedida pela aprovação de lei homóloga em Espanha, antecipou a iniciativa legislativa francesa (viveiro dos movimentos inaugurais da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>) e a do Canadá (Quebeque), integrando no seu articulado (art.º 6</w:t>
      </w:r>
      <w:r w:rsidR="00C81686" w:rsidRPr="00E13E82">
        <w:rPr>
          <w:rFonts w:ascii="Calibri" w:hAnsi="Calibri"/>
          <w:sz w:val="28"/>
          <w:szCs w:val="28"/>
        </w:rPr>
        <w:t>.</w:t>
      </w:r>
      <w:r w:rsidRPr="00E13E82">
        <w:rPr>
          <w:rFonts w:ascii="Calibri" w:hAnsi="Calibri"/>
          <w:sz w:val="28"/>
          <w:szCs w:val="28"/>
        </w:rPr>
        <w:t>º, n</w:t>
      </w:r>
      <w:r w:rsidR="00C81686" w:rsidRPr="00E13E82">
        <w:rPr>
          <w:rFonts w:ascii="Calibri" w:hAnsi="Calibri"/>
          <w:sz w:val="28"/>
          <w:szCs w:val="28"/>
        </w:rPr>
        <w:t>.</w:t>
      </w:r>
      <w:r w:rsidRPr="00E13E82">
        <w:rPr>
          <w:rFonts w:ascii="Calibri" w:hAnsi="Calibri"/>
          <w:sz w:val="28"/>
          <w:szCs w:val="28"/>
        </w:rPr>
        <w:t xml:space="preserve">º 2) a obrigatoriedade da criação e manutenção de uma Conta Satélite da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 (CSES) nos seguintes termos: “Deverá ainda ser assegurada a criação e a manutenção de uma conta satélite para 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>, desenvolvida no âmbito do sistema estatístico nacional”.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>Tal consagração foi consensual em grande medida pelo fa</w:t>
      </w:r>
      <w:r w:rsidR="00C81686" w:rsidRPr="00E13E82">
        <w:rPr>
          <w:rFonts w:ascii="Calibri" w:hAnsi="Calibri"/>
          <w:sz w:val="28"/>
          <w:szCs w:val="28"/>
        </w:rPr>
        <w:t>c</w:t>
      </w:r>
      <w:r w:rsidRPr="00E13E82">
        <w:rPr>
          <w:rFonts w:ascii="Calibri" w:hAnsi="Calibri"/>
          <w:sz w:val="28"/>
          <w:szCs w:val="28"/>
        </w:rPr>
        <w:t xml:space="preserve">to </w:t>
      </w:r>
      <w:proofErr w:type="gramStart"/>
      <w:r w:rsidRPr="00E13E82">
        <w:rPr>
          <w:rFonts w:ascii="Calibri" w:hAnsi="Calibri"/>
          <w:sz w:val="28"/>
          <w:szCs w:val="28"/>
        </w:rPr>
        <w:t>da</w:t>
      </w:r>
      <w:proofErr w:type="gramEnd"/>
      <w:r w:rsidRPr="00E13E82">
        <w:rPr>
          <w:rFonts w:ascii="Calibri" w:hAnsi="Calibri"/>
          <w:sz w:val="28"/>
          <w:szCs w:val="28"/>
        </w:rPr>
        <w:t xml:space="preserve"> CASES ter suscitado, e incluído no seu plano de ação, logo em 2010, a criação de uma CSES correspondendo ao desafio contido em diversos documentos da U</w:t>
      </w:r>
      <w:r w:rsidR="00C81686" w:rsidRPr="00E13E82">
        <w:rPr>
          <w:rFonts w:ascii="Calibri" w:hAnsi="Calibri"/>
          <w:sz w:val="28"/>
          <w:szCs w:val="28"/>
        </w:rPr>
        <w:t xml:space="preserve">nião </w:t>
      </w:r>
      <w:r w:rsidRPr="00E13E82">
        <w:rPr>
          <w:rFonts w:ascii="Calibri" w:hAnsi="Calibri"/>
          <w:sz w:val="28"/>
          <w:szCs w:val="28"/>
        </w:rPr>
        <w:t>E</w:t>
      </w:r>
      <w:r w:rsidR="00C81686" w:rsidRPr="00E13E82">
        <w:rPr>
          <w:rFonts w:ascii="Calibri" w:hAnsi="Calibri"/>
          <w:sz w:val="28"/>
          <w:szCs w:val="28"/>
        </w:rPr>
        <w:t>uropeia,</w:t>
      </w:r>
      <w:r w:rsidRPr="00E13E82">
        <w:rPr>
          <w:rFonts w:ascii="Calibri" w:hAnsi="Calibri"/>
          <w:sz w:val="28"/>
          <w:szCs w:val="28"/>
        </w:rPr>
        <w:t xml:space="preserve"> de que é exemplo a Resolução do Parlamento Europeu de 19 de março de 2009, sobre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, publicada em 25 de março de 2010, a qual apela a todos os </w:t>
      </w:r>
      <w:r w:rsidR="00C81686" w:rsidRPr="00E13E82">
        <w:rPr>
          <w:rFonts w:ascii="Calibri" w:hAnsi="Calibri"/>
          <w:sz w:val="28"/>
          <w:szCs w:val="28"/>
        </w:rPr>
        <w:t>Estados M</w:t>
      </w:r>
      <w:r w:rsidRPr="00E13E82">
        <w:rPr>
          <w:rFonts w:ascii="Calibri" w:hAnsi="Calibri"/>
          <w:sz w:val="28"/>
          <w:szCs w:val="28"/>
        </w:rPr>
        <w:t>embros da U</w:t>
      </w:r>
      <w:r w:rsidR="00C81686" w:rsidRPr="00E13E82">
        <w:rPr>
          <w:rFonts w:ascii="Calibri" w:hAnsi="Calibri"/>
          <w:sz w:val="28"/>
          <w:szCs w:val="28"/>
        </w:rPr>
        <w:t>nião Europeia</w:t>
      </w:r>
      <w:r w:rsidRPr="00E13E82">
        <w:rPr>
          <w:rFonts w:ascii="Calibri" w:hAnsi="Calibri"/>
          <w:sz w:val="28"/>
          <w:szCs w:val="28"/>
        </w:rPr>
        <w:t xml:space="preserve"> que elaborem contas satélite e que </w:t>
      </w:r>
      <w:r w:rsidR="003272B9" w:rsidRPr="00E13E82">
        <w:rPr>
          <w:rFonts w:ascii="Calibri" w:hAnsi="Calibri"/>
          <w:sz w:val="28"/>
          <w:szCs w:val="28"/>
        </w:rPr>
        <w:t>deem</w:t>
      </w:r>
      <w:r w:rsidRPr="00E13E82">
        <w:rPr>
          <w:rFonts w:ascii="Calibri" w:hAnsi="Calibri"/>
          <w:sz w:val="28"/>
          <w:szCs w:val="28"/>
        </w:rPr>
        <w:t xml:space="preserve"> visibilidade estatística à E</w:t>
      </w:r>
      <w:r w:rsidR="003272B9" w:rsidRPr="00E13E82">
        <w:rPr>
          <w:rFonts w:ascii="Calibri" w:hAnsi="Calibri"/>
          <w:sz w:val="28"/>
          <w:szCs w:val="28"/>
        </w:rPr>
        <w:t xml:space="preserve">conomia </w:t>
      </w:r>
      <w:r w:rsidRPr="00E13E82">
        <w:rPr>
          <w:rFonts w:ascii="Calibri" w:hAnsi="Calibri"/>
          <w:sz w:val="28"/>
          <w:szCs w:val="28"/>
        </w:rPr>
        <w:t>S</w:t>
      </w:r>
      <w:r w:rsidR="003272B9" w:rsidRPr="00E13E82">
        <w:rPr>
          <w:rFonts w:ascii="Calibri" w:hAnsi="Calibri"/>
          <w:sz w:val="28"/>
          <w:szCs w:val="28"/>
        </w:rPr>
        <w:t>ocial</w:t>
      </w:r>
      <w:r w:rsidRPr="00E13E82">
        <w:rPr>
          <w:rFonts w:ascii="Calibri" w:hAnsi="Calibri"/>
          <w:sz w:val="28"/>
          <w:szCs w:val="28"/>
        </w:rPr>
        <w:t>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>A conceção, e criação, deste instrumento estatístico compete à autoridade estatística nacional (Instituto Nacional de Estatística – INE) tendo sido, por essa razão, celebrado em abril de 2011, um primeiro protocolo de cooperação entre a CASES e o INE tendo em vista a concretização da C</w:t>
      </w:r>
      <w:r w:rsidR="00BB0751" w:rsidRPr="00E13E82">
        <w:rPr>
          <w:rFonts w:ascii="Calibri" w:hAnsi="Calibri"/>
          <w:sz w:val="28"/>
          <w:szCs w:val="28"/>
        </w:rPr>
        <w:t xml:space="preserve">onta </w:t>
      </w:r>
      <w:r w:rsidRPr="00E13E82">
        <w:rPr>
          <w:rFonts w:ascii="Calibri" w:hAnsi="Calibri"/>
          <w:sz w:val="28"/>
          <w:szCs w:val="28"/>
        </w:rPr>
        <w:t>S</w:t>
      </w:r>
      <w:r w:rsidR="00BB0751" w:rsidRPr="00E13E82">
        <w:rPr>
          <w:rFonts w:ascii="Calibri" w:hAnsi="Calibri"/>
          <w:sz w:val="28"/>
          <w:szCs w:val="28"/>
        </w:rPr>
        <w:t xml:space="preserve">atélite da </w:t>
      </w:r>
      <w:r w:rsidRPr="00E13E82">
        <w:rPr>
          <w:rFonts w:ascii="Calibri" w:hAnsi="Calibri"/>
          <w:sz w:val="28"/>
          <w:szCs w:val="28"/>
        </w:rPr>
        <w:t>E</w:t>
      </w:r>
      <w:r w:rsidR="00BB0751" w:rsidRPr="00E13E82">
        <w:rPr>
          <w:rFonts w:ascii="Calibri" w:hAnsi="Calibri"/>
          <w:sz w:val="28"/>
          <w:szCs w:val="28"/>
        </w:rPr>
        <w:t xml:space="preserve">conomia </w:t>
      </w:r>
      <w:r w:rsidRPr="00E13E82">
        <w:rPr>
          <w:rFonts w:ascii="Calibri" w:hAnsi="Calibri"/>
          <w:sz w:val="28"/>
          <w:szCs w:val="28"/>
        </w:rPr>
        <w:t>S</w:t>
      </w:r>
      <w:r w:rsidR="00BB0751" w:rsidRPr="00E13E82">
        <w:rPr>
          <w:rFonts w:ascii="Calibri" w:hAnsi="Calibri"/>
          <w:sz w:val="28"/>
          <w:szCs w:val="28"/>
        </w:rPr>
        <w:t>ocial</w:t>
      </w:r>
      <w:r w:rsidRPr="00E13E82">
        <w:rPr>
          <w:rFonts w:ascii="Calibri" w:hAnsi="Calibri"/>
          <w:sz w:val="28"/>
          <w:szCs w:val="28"/>
        </w:rPr>
        <w:t xml:space="preserve"> de 2010, que foi publicada em 2013, e um segundo protocolo de cooperação celebrado em maio de 2015</w:t>
      </w:r>
      <w:r w:rsidR="00BB0751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para a realização da </w:t>
      </w:r>
      <w:r w:rsidR="00BB0751" w:rsidRPr="00E13E82">
        <w:rPr>
          <w:rFonts w:ascii="Calibri" w:hAnsi="Calibri"/>
          <w:sz w:val="28"/>
          <w:szCs w:val="28"/>
        </w:rPr>
        <w:t xml:space="preserve">Conta Satélite da Economia Social </w:t>
      </w:r>
      <w:r w:rsidRPr="00E13E82">
        <w:rPr>
          <w:rFonts w:ascii="Calibri" w:hAnsi="Calibri"/>
          <w:sz w:val="28"/>
          <w:szCs w:val="28"/>
        </w:rPr>
        <w:t>de 2013</w:t>
      </w:r>
      <w:r w:rsidR="00BB0751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divulgada em dezembro passado e que hoje aqui é apresentada.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lastRenderedPageBreak/>
        <w:t>Não será arriscad</w:t>
      </w:r>
      <w:r w:rsidR="00BB0751" w:rsidRPr="00E13E82">
        <w:rPr>
          <w:rFonts w:ascii="Calibri" w:hAnsi="Calibri"/>
          <w:sz w:val="28"/>
          <w:szCs w:val="28"/>
        </w:rPr>
        <w:t>o</w:t>
      </w:r>
      <w:r w:rsidRPr="00E13E82">
        <w:rPr>
          <w:rFonts w:ascii="Calibri" w:hAnsi="Calibri"/>
          <w:sz w:val="28"/>
          <w:szCs w:val="28"/>
        </w:rPr>
        <w:t xml:space="preserve"> afirmar que, no presente, as </w:t>
      </w:r>
      <w:r w:rsidR="00BB0751" w:rsidRPr="00E13E82">
        <w:rPr>
          <w:rFonts w:ascii="Calibri" w:hAnsi="Calibri"/>
          <w:sz w:val="28"/>
          <w:szCs w:val="28"/>
        </w:rPr>
        <w:t>Contas Satélite</w:t>
      </w:r>
      <w:r w:rsidRPr="00E13E82">
        <w:rPr>
          <w:rFonts w:ascii="Calibri" w:hAnsi="Calibri"/>
          <w:sz w:val="28"/>
          <w:szCs w:val="28"/>
        </w:rPr>
        <w:t xml:space="preserve"> portuguesas continuam a ser originais e únicas, distinguindo-se de todas as restantes por abarcarem, no seu universo de estudo, um perímetro no qual cabem todas as entidades da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 xml:space="preserve"> consideradas quer no conceito americano, quer no conceito europeu. Acresce que foi concebida como um agregado de subcontas nas quais são tratadas as realidades das diversas “famílias” de entidades da </w:t>
      </w:r>
      <w:r w:rsidR="002E3819" w:rsidRPr="00E13E82">
        <w:rPr>
          <w:rFonts w:ascii="Calibri" w:hAnsi="Calibri"/>
          <w:sz w:val="28"/>
          <w:szCs w:val="28"/>
        </w:rPr>
        <w:t>Economia Social</w:t>
      </w:r>
      <w:r w:rsidRPr="00E13E82">
        <w:rPr>
          <w:rFonts w:ascii="Calibri" w:hAnsi="Calibri"/>
          <w:sz w:val="28"/>
          <w:szCs w:val="28"/>
        </w:rPr>
        <w:t>, quais sejam, cooperativas, mutualidades, misericórdias, fundações e associações e outras E</w:t>
      </w:r>
      <w:r w:rsidR="00BB0751" w:rsidRPr="00E13E82">
        <w:rPr>
          <w:rFonts w:ascii="Calibri" w:hAnsi="Calibri"/>
          <w:sz w:val="28"/>
          <w:szCs w:val="28"/>
        </w:rPr>
        <w:t xml:space="preserve">ntidades da </w:t>
      </w:r>
      <w:r w:rsidRPr="00E13E82">
        <w:rPr>
          <w:rFonts w:ascii="Calibri" w:hAnsi="Calibri"/>
          <w:sz w:val="28"/>
          <w:szCs w:val="28"/>
        </w:rPr>
        <w:t>E</w:t>
      </w:r>
      <w:r w:rsidR="00BB0751" w:rsidRPr="00E13E82">
        <w:rPr>
          <w:rFonts w:ascii="Calibri" w:hAnsi="Calibri"/>
          <w:sz w:val="28"/>
          <w:szCs w:val="28"/>
        </w:rPr>
        <w:t xml:space="preserve">conomia </w:t>
      </w:r>
      <w:r w:rsidRPr="00E13E82">
        <w:rPr>
          <w:rFonts w:ascii="Calibri" w:hAnsi="Calibri"/>
          <w:sz w:val="28"/>
          <w:szCs w:val="28"/>
        </w:rPr>
        <w:t>S</w:t>
      </w:r>
      <w:r w:rsidR="00BB0751" w:rsidRPr="00E13E82">
        <w:rPr>
          <w:rFonts w:ascii="Calibri" w:hAnsi="Calibri"/>
          <w:sz w:val="28"/>
          <w:szCs w:val="28"/>
        </w:rPr>
        <w:t>ocial</w:t>
      </w:r>
      <w:r w:rsidRPr="00E13E82">
        <w:rPr>
          <w:rFonts w:ascii="Calibri" w:hAnsi="Calibri"/>
          <w:sz w:val="28"/>
          <w:szCs w:val="28"/>
        </w:rPr>
        <w:t xml:space="preserve"> a que acresce o conjunto eclético, em termos da configuração jurídico-formal, das organizações com estatuto de Instituição Particular de Solidariedade Social (IPSS).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>Trata-se, pois, de uma conta satélite de “vasto espe</w:t>
      </w:r>
      <w:r w:rsidR="00BB0751" w:rsidRPr="00E13E82">
        <w:rPr>
          <w:rFonts w:ascii="Calibri" w:hAnsi="Calibri"/>
          <w:sz w:val="28"/>
          <w:szCs w:val="28"/>
        </w:rPr>
        <w:t>c</w:t>
      </w:r>
      <w:r w:rsidRPr="00E13E82">
        <w:rPr>
          <w:rFonts w:ascii="Calibri" w:hAnsi="Calibri"/>
          <w:sz w:val="28"/>
          <w:szCs w:val="28"/>
        </w:rPr>
        <w:t>tro”, inovadora, comportando os riscos inerentes a uma metodologia que se confronta com a necessidade de congregar informação estatística de entidades tão próximas, pelos princípios e valores que encerram e, ao mesmo tempo, tão diversas, nos planos económico e sociológico, nunca antes estudadas de forma tão vasta e abrangente, em particular, no que respeita ao se</w:t>
      </w:r>
      <w:r w:rsidR="00BB0751" w:rsidRPr="00E13E82">
        <w:rPr>
          <w:rFonts w:ascii="Calibri" w:hAnsi="Calibri"/>
          <w:sz w:val="28"/>
          <w:szCs w:val="28"/>
        </w:rPr>
        <w:t>c</w:t>
      </w:r>
      <w:r w:rsidRPr="00E13E82">
        <w:rPr>
          <w:rFonts w:ascii="Calibri" w:hAnsi="Calibri"/>
          <w:sz w:val="28"/>
          <w:szCs w:val="28"/>
        </w:rPr>
        <w:t>tor associativo.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>Em nome da CASES</w:t>
      </w:r>
      <w:r w:rsidR="004C6DE0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agradeço o empenho do INE, dos seus responsáveis e técnicos, na elaboração deste instrumento estatístico</w:t>
      </w:r>
      <w:r w:rsidR="004C6DE0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na expe</w:t>
      </w:r>
      <w:r w:rsidR="004C6DE0" w:rsidRPr="00E13E82">
        <w:rPr>
          <w:rFonts w:ascii="Calibri" w:hAnsi="Calibri"/>
          <w:sz w:val="28"/>
          <w:szCs w:val="28"/>
        </w:rPr>
        <w:t>c</w:t>
      </w:r>
      <w:r w:rsidRPr="00E13E82">
        <w:rPr>
          <w:rFonts w:ascii="Calibri" w:hAnsi="Calibri"/>
          <w:sz w:val="28"/>
          <w:szCs w:val="28"/>
        </w:rPr>
        <w:t>tativa de que prossigamos no próximo futuro e que</w:t>
      </w:r>
      <w:r w:rsidR="00E4058D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para tal</w:t>
      </w:r>
      <w:r w:rsidR="00E4058D" w:rsidRPr="00E13E82">
        <w:rPr>
          <w:rFonts w:ascii="Calibri" w:hAnsi="Calibri"/>
          <w:sz w:val="28"/>
          <w:szCs w:val="28"/>
        </w:rPr>
        <w:t>,</w:t>
      </w:r>
      <w:r w:rsidRPr="00E13E82">
        <w:rPr>
          <w:rFonts w:ascii="Calibri" w:hAnsi="Calibri"/>
          <w:sz w:val="28"/>
          <w:szCs w:val="28"/>
        </w:rPr>
        <w:t xml:space="preserve"> não nos falte nem a força da vontade, nem os recursos quanto bastem para levar adiante, em continuidade, </w:t>
      </w:r>
      <w:r w:rsidR="00E4058D" w:rsidRPr="00E13E82">
        <w:rPr>
          <w:rFonts w:ascii="Calibri" w:hAnsi="Calibri"/>
          <w:sz w:val="28"/>
          <w:szCs w:val="28"/>
        </w:rPr>
        <w:t xml:space="preserve">este </w:t>
      </w:r>
      <w:r w:rsidRPr="00E13E82">
        <w:rPr>
          <w:rFonts w:ascii="Calibri" w:hAnsi="Calibri"/>
          <w:sz w:val="28"/>
          <w:szCs w:val="28"/>
        </w:rPr>
        <w:t>projeto tão aliciante e desafiador.</w:t>
      </w:r>
    </w:p>
    <w:p w:rsidR="00215D16" w:rsidRPr="00E13E82" w:rsidRDefault="00215D16" w:rsidP="00A50D8F">
      <w:pPr>
        <w:spacing w:before="240" w:line="360" w:lineRule="auto"/>
        <w:jc w:val="both"/>
        <w:rPr>
          <w:rFonts w:ascii="Calibri" w:hAnsi="Calibri"/>
          <w:sz w:val="28"/>
          <w:szCs w:val="28"/>
        </w:rPr>
      </w:pPr>
      <w:r w:rsidRPr="00E13E82">
        <w:rPr>
          <w:rFonts w:ascii="Calibri" w:hAnsi="Calibri"/>
          <w:sz w:val="28"/>
          <w:szCs w:val="28"/>
        </w:rPr>
        <w:t>Bem hajam</w:t>
      </w:r>
      <w:r w:rsidR="00E4058D" w:rsidRPr="00E13E82">
        <w:rPr>
          <w:rFonts w:ascii="Calibri" w:hAnsi="Calibri"/>
          <w:sz w:val="28"/>
          <w:szCs w:val="28"/>
        </w:rPr>
        <w:t>.</w:t>
      </w:r>
    </w:p>
    <w:p w:rsidR="004D1C15" w:rsidRPr="00085346" w:rsidRDefault="004D1C15" w:rsidP="00085346">
      <w:pPr>
        <w:spacing w:before="40" w:after="40"/>
        <w:jc w:val="both"/>
        <w:rPr>
          <w:rFonts w:ascii="Calibri" w:hAnsi="Calibri"/>
          <w:sz w:val="28"/>
          <w:szCs w:val="28"/>
        </w:rPr>
      </w:pPr>
      <w:r w:rsidRPr="00085346">
        <w:rPr>
          <w:rFonts w:ascii="Calibri" w:hAnsi="Calibri"/>
          <w:sz w:val="28"/>
          <w:szCs w:val="28"/>
        </w:rPr>
        <w:t>Eduardo Graça</w:t>
      </w:r>
    </w:p>
    <w:p w:rsidR="00215D16" w:rsidRPr="00085346" w:rsidRDefault="004D1C15" w:rsidP="00085346">
      <w:pPr>
        <w:spacing w:before="40" w:after="40"/>
        <w:jc w:val="both"/>
        <w:rPr>
          <w:rFonts w:ascii="Calibri" w:hAnsi="Calibri"/>
          <w:sz w:val="20"/>
          <w:szCs w:val="20"/>
        </w:rPr>
      </w:pPr>
      <w:r w:rsidRPr="00085346">
        <w:rPr>
          <w:rFonts w:ascii="Calibri" w:hAnsi="Calibri"/>
          <w:sz w:val="20"/>
          <w:szCs w:val="20"/>
        </w:rPr>
        <w:t xml:space="preserve">Presidente da Direção da Cooperativa António Sérgio para a </w:t>
      </w:r>
      <w:r w:rsidR="002E3819" w:rsidRPr="00085346">
        <w:rPr>
          <w:rFonts w:ascii="Calibri" w:hAnsi="Calibri"/>
          <w:sz w:val="20"/>
          <w:szCs w:val="20"/>
        </w:rPr>
        <w:t>Economia Social</w:t>
      </w:r>
      <w:r w:rsidRPr="00085346">
        <w:rPr>
          <w:rFonts w:ascii="Calibri" w:hAnsi="Calibri"/>
          <w:sz w:val="20"/>
          <w:szCs w:val="20"/>
        </w:rPr>
        <w:t xml:space="preserve"> (CASES)</w:t>
      </w:r>
    </w:p>
    <w:p w:rsidR="00BE70B3" w:rsidRPr="00085346" w:rsidRDefault="00215D16" w:rsidP="00085346">
      <w:pPr>
        <w:spacing w:before="40" w:after="40"/>
        <w:jc w:val="both"/>
        <w:rPr>
          <w:rFonts w:ascii="Calibri" w:hAnsi="Calibri"/>
          <w:sz w:val="20"/>
          <w:szCs w:val="20"/>
        </w:rPr>
      </w:pPr>
      <w:r w:rsidRPr="00085346">
        <w:rPr>
          <w:rFonts w:ascii="Calibri" w:hAnsi="Calibri"/>
          <w:sz w:val="20"/>
          <w:szCs w:val="20"/>
        </w:rPr>
        <w:t>Secretário Executivo do CNES</w:t>
      </w:r>
    </w:p>
    <w:sectPr w:rsidR="00BE70B3" w:rsidRPr="00085346" w:rsidSect="006E12EC">
      <w:footerReference w:type="default" r:id="rId7"/>
      <w:pgSz w:w="11906" w:h="16838"/>
      <w:pgMar w:top="1701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37" w:rsidRDefault="00901637" w:rsidP="004A23A4">
      <w:r>
        <w:separator/>
      </w:r>
    </w:p>
  </w:endnote>
  <w:endnote w:type="continuationSeparator" w:id="0">
    <w:p w:rsidR="00901637" w:rsidRDefault="00901637" w:rsidP="004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26574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20"/>
        <w:szCs w:val="20"/>
      </w:rPr>
    </w:sdtEndPr>
    <w:sdtContent>
      <w:p w:rsidR="004A23A4" w:rsidRPr="00F132BA" w:rsidRDefault="004A23A4">
        <w:pPr>
          <w:pStyle w:val="Rodap"/>
          <w:jc w:val="right"/>
          <w:rPr>
            <w:rFonts w:ascii="Century Gothic" w:hAnsi="Century Gothic"/>
            <w:b/>
            <w:sz w:val="20"/>
            <w:szCs w:val="20"/>
          </w:rPr>
        </w:pPr>
        <w:r w:rsidRPr="00F132BA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F132BA">
          <w:rPr>
            <w:rFonts w:ascii="Century Gothic" w:hAnsi="Century Gothic"/>
            <w:b/>
            <w:sz w:val="20"/>
            <w:szCs w:val="20"/>
          </w:rPr>
          <w:instrText>PAGE   \* MERGEFORMAT</w:instrText>
        </w:r>
        <w:r w:rsidRPr="00F132BA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372993">
          <w:rPr>
            <w:rFonts w:ascii="Century Gothic" w:hAnsi="Century Gothic"/>
            <w:b/>
            <w:noProof/>
            <w:sz w:val="20"/>
            <w:szCs w:val="20"/>
          </w:rPr>
          <w:t>4</w:t>
        </w:r>
        <w:r w:rsidRPr="00F132BA">
          <w:rPr>
            <w:rFonts w:ascii="Century Gothic" w:hAnsi="Century Gothic"/>
            <w:b/>
            <w:sz w:val="20"/>
            <w:szCs w:val="20"/>
          </w:rPr>
          <w:fldChar w:fldCharType="end"/>
        </w:r>
      </w:p>
    </w:sdtContent>
  </w:sdt>
  <w:p w:rsidR="004A23A4" w:rsidRDefault="004A23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37" w:rsidRDefault="00901637" w:rsidP="004A23A4">
      <w:r>
        <w:separator/>
      </w:r>
    </w:p>
  </w:footnote>
  <w:footnote w:type="continuationSeparator" w:id="0">
    <w:p w:rsidR="00901637" w:rsidRDefault="00901637" w:rsidP="004A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7F3C"/>
    <w:multiLevelType w:val="hybridMultilevel"/>
    <w:tmpl w:val="C57013A4"/>
    <w:lvl w:ilvl="0" w:tplc="791A44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860C3"/>
    <w:multiLevelType w:val="hybridMultilevel"/>
    <w:tmpl w:val="DAAEF72E"/>
    <w:lvl w:ilvl="0" w:tplc="C2AA7D9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7"/>
    <w:rsid w:val="00013D10"/>
    <w:rsid w:val="00085346"/>
    <w:rsid w:val="0009681E"/>
    <w:rsid w:val="000F0CD5"/>
    <w:rsid w:val="000F2C57"/>
    <w:rsid w:val="00114886"/>
    <w:rsid w:val="00132E9C"/>
    <w:rsid w:val="00162921"/>
    <w:rsid w:val="001D612E"/>
    <w:rsid w:val="00212449"/>
    <w:rsid w:val="00215D16"/>
    <w:rsid w:val="00221AB7"/>
    <w:rsid w:val="002975D5"/>
    <w:rsid w:val="002D7543"/>
    <w:rsid w:val="002E3819"/>
    <w:rsid w:val="003272B9"/>
    <w:rsid w:val="00372993"/>
    <w:rsid w:val="00391FB8"/>
    <w:rsid w:val="003F2EEE"/>
    <w:rsid w:val="00460178"/>
    <w:rsid w:val="004A23A4"/>
    <w:rsid w:val="004C6DE0"/>
    <w:rsid w:val="004D1C15"/>
    <w:rsid w:val="00531B3E"/>
    <w:rsid w:val="005B15F2"/>
    <w:rsid w:val="005F3B0A"/>
    <w:rsid w:val="006E12EC"/>
    <w:rsid w:val="00721181"/>
    <w:rsid w:val="00747542"/>
    <w:rsid w:val="007B7F3C"/>
    <w:rsid w:val="007C2BA3"/>
    <w:rsid w:val="007E1938"/>
    <w:rsid w:val="007E3F4A"/>
    <w:rsid w:val="007F7DB3"/>
    <w:rsid w:val="008232DF"/>
    <w:rsid w:val="00897CB2"/>
    <w:rsid w:val="008C158A"/>
    <w:rsid w:val="008D1A59"/>
    <w:rsid w:val="00901637"/>
    <w:rsid w:val="009B5BBF"/>
    <w:rsid w:val="00A17D09"/>
    <w:rsid w:val="00A50D8F"/>
    <w:rsid w:val="00A73E0A"/>
    <w:rsid w:val="00AF7756"/>
    <w:rsid w:val="00B364F0"/>
    <w:rsid w:val="00B36907"/>
    <w:rsid w:val="00BB0751"/>
    <w:rsid w:val="00BE70B3"/>
    <w:rsid w:val="00C02E95"/>
    <w:rsid w:val="00C05C9E"/>
    <w:rsid w:val="00C81686"/>
    <w:rsid w:val="00D001AA"/>
    <w:rsid w:val="00D24A23"/>
    <w:rsid w:val="00D44EBA"/>
    <w:rsid w:val="00DA091A"/>
    <w:rsid w:val="00E13413"/>
    <w:rsid w:val="00E13E82"/>
    <w:rsid w:val="00E4058D"/>
    <w:rsid w:val="00EB5023"/>
    <w:rsid w:val="00F132BA"/>
    <w:rsid w:val="00F84335"/>
    <w:rsid w:val="00F84B29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B68A-CC6A-4316-B532-940A3C6B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A23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4A23A4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4A23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23A4"/>
    <w:rPr>
      <w:sz w:val="24"/>
      <w:szCs w:val="24"/>
    </w:rPr>
  </w:style>
  <w:style w:type="paragraph" w:styleId="Textodebalo">
    <w:name w:val="Balloon Text"/>
    <w:basedOn w:val="Normal"/>
    <w:link w:val="TextodebaloCarter"/>
    <w:rsid w:val="006E12E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6E12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E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Graca</dc:creator>
  <cp:keywords/>
  <dc:description/>
  <cp:lastModifiedBy>Ana Luisa Pereira</cp:lastModifiedBy>
  <cp:revision>3</cp:revision>
  <cp:lastPrinted>2017-02-16T12:44:00Z</cp:lastPrinted>
  <dcterms:created xsi:type="dcterms:W3CDTF">2017-02-20T10:44:00Z</dcterms:created>
  <dcterms:modified xsi:type="dcterms:W3CDTF">2017-02-20T10:48:00Z</dcterms:modified>
</cp:coreProperties>
</file>