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7" w:rsidRDefault="00243137" w:rsidP="00F7738B">
      <w:pPr>
        <w:spacing w:before="100" w:beforeAutospacing="1" w:after="100" w:afterAutospacing="1" w:line="38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PORTUGAL ECONOMIA SOCIAL – FIL – 19 DE MAIO DE 2016</w:t>
      </w:r>
    </w:p>
    <w:p w:rsidR="00243137" w:rsidRPr="00D275B9" w:rsidRDefault="00243137" w:rsidP="00F7738B">
      <w:pPr>
        <w:spacing w:before="100" w:beforeAutospacing="1" w:after="100" w:afterAutospacing="1" w:line="38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Sessão de Abertura</w:t>
      </w:r>
    </w:p>
    <w:p w:rsid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>Ex. mos Senhores</w:t>
      </w:r>
      <w:r w:rsidR="00243137">
        <w:rPr>
          <w:rFonts w:asciiTheme="minorHAnsi" w:hAnsiTheme="minorHAnsi"/>
          <w:sz w:val="28"/>
          <w:szCs w:val="28"/>
        </w:rPr>
        <w:t>:</w:t>
      </w:r>
    </w:p>
    <w:p w:rsidR="0017270F" w:rsidRDefault="0017270F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851DD2" w:rsidRP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851DD2">
        <w:rPr>
          <w:rFonts w:asciiTheme="minorHAnsi" w:hAnsiTheme="minorHAnsi"/>
          <w:sz w:val="28"/>
          <w:szCs w:val="28"/>
        </w:rPr>
        <w:t>Ministro do Trabalho, Solidariedade e Segurança Socia</w:t>
      </w:r>
      <w:r w:rsidR="00243137">
        <w:rPr>
          <w:rFonts w:asciiTheme="minorHAnsi" w:hAnsiTheme="minorHAnsi"/>
          <w:sz w:val="28"/>
          <w:szCs w:val="28"/>
        </w:rPr>
        <w:t>l</w:t>
      </w:r>
      <w:r w:rsidRPr="00851DD2">
        <w:rPr>
          <w:rFonts w:asciiTheme="minorHAnsi" w:hAnsiTheme="minorHAnsi"/>
          <w:sz w:val="28"/>
          <w:szCs w:val="28"/>
        </w:rPr>
        <w:t xml:space="preserve">, Dr. José António Viera da Silva </w:t>
      </w:r>
    </w:p>
    <w:p w:rsidR="00851DD2" w:rsidRP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 xml:space="preserve">Presidente da Fundação AIP, Comendador Jorge Rocha de Matos </w:t>
      </w:r>
    </w:p>
    <w:p w:rsidR="00851DD2" w:rsidRP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 xml:space="preserve">Provedor da Santa Casa da Misericórdia de Lisboa, Dr. Pedro Santana Lopes </w:t>
      </w:r>
    </w:p>
    <w:p w:rsid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>Presidente do Grupo Montepio Geral, Dr. António Tomás Correia</w:t>
      </w:r>
    </w:p>
    <w:p w:rsidR="0017270F" w:rsidRPr="0017270F" w:rsidRDefault="0017270F" w:rsidP="0017270F">
      <w:pPr>
        <w:spacing w:line="36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17270F">
        <w:rPr>
          <w:rFonts w:asciiTheme="minorHAnsi" w:hAnsiTheme="minorHAnsi"/>
          <w:sz w:val="28"/>
          <w:szCs w:val="28"/>
          <w:lang w:val="en-US"/>
        </w:rPr>
        <w:t>Presidente REVES</w:t>
      </w:r>
      <w:r>
        <w:rPr>
          <w:rFonts w:asciiTheme="minorHAnsi" w:hAnsiTheme="minorHAnsi"/>
          <w:sz w:val="28"/>
          <w:szCs w:val="28"/>
          <w:lang w:val="en-US"/>
        </w:rPr>
        <w:t>,</w:t>
      </w:r>
      <w:r w:rsidRPr="0017270F">
        <w:rPr>
          <w:lang w:val="en-US"/>
        </w:rPr>
        <w:t xml:space="preserve"> </w:t>
      </w:r>
      <w:r w:rsidRPr="0017270F">
        <w:rPr>
          <w:rFonts w:asciiTheme="minorHAnsi" w:hAnsiTheme="minorHAnsi"/>
          <w:sz w:val="28"/>
          <w:szCs w:val="28"/>
          <w:lang w:val="en-US"/>
        </w:rPr>
        <w:t>Jan Olsson</w:t>
      </w:r>
    </w:p>
    <w:p w:rsidR="00851DD2" w:rsidRP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 xml:space="preserve">Presidente da Social Economy Europe e da Confederación Empresarial Española de la Economía Social (CEPES), Juan Antonio Pedreño </w:t>
      </w:r>
    </w:p>
    <w:p w:rsidR="00851DD2" w:rsidRP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 xml:space="preserve">Cara e caros Presidentes do IEFP, ISS e INR  </w:t>
      </w:r>
    </w:p>
    <w:p w:rsidR="00851DD2" w:rsidRP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>Caras e caros dirigentes das entidades da economia social</w:t>
      </w:r>
    </w:p>
    <w:p w:rsidR="00851DD2" w:rsidRDefault="00851DD2" w:rsidP="00851DD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51DD2">
        <w:rPr>
          <w:rFonts w:asciiTheme="minorHAnsi" w:hAnsiTheme="minorHAnsi"/>
          <w:sz w:val="28"/>
          <w:szCs w:val="28"/>
        </w:rPr>
        <w:t>Caras e caros convidados</w:t>
      </w:r>
    </w:p>
    <w:p w:rsidR="00851DD2" w:rsidRDefault="00851DD2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C7DD6" w:rsidRPr="00BF2218" w:rsidRDefault="00D2279B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 xml:space="preserve">O </w:t>
      </w:r>
      <w:r w:rsidR="00FC7DD6" w:rsidRPr="00BF2218">
        <w:rPr>
          <w:rFonts w:asciiTheme="minorHAnsi" w:hAnsiTheme="minorHAnsi"/>
          <w:sz w:val="28"/>
          <w:szCs w:val="28"/>
        </w:rPr>
        <w:t>Setor cooperativo e social/economia social/economia social e solidária/terceiro setor/economia solidária/ … O labirinto das designações de um setor que foi subalternizado, em Portugal, no contexto do desenvolvimento socioeconómico do país nas últimas décadas</w:t>
      </w:r>
      <w:r w:rsidR="00BF2218">
        <w:rPr>
          <w:rFonts w:asciiTheme="minorHAnsi" w:hAnsiTheme="minorHAnsi"/>
          <w:sz w:val="28"/>
          <w:szCs w:val="28"/>
        </w:rPr>
        <w:t>,</w:t>
      </w:r>
      <w:r w:rsidR="00FC7DD6" w:rsidRPr="00BF2218">
        <w:rPr>
          <w:rFonts w:asciiTheme="minorHAnsi" w:hAnsiTheme="minorHAnsi"/>
          <w:sz w:val="28"/>
          <w:szCs w:val="28"/>
        </w:rPr>
        <w:t xml:space="preserve"> apesar da sua consagração como setor autónomo na Constituição da República Portuguesa (CRP). </w:t>
      </w:r>
    </w:p>
    <w:p w:rsidR="00FC7DD6" w:rsidRPr="00BF2218" w:rsidRDefault="00F11801" w:rsidP="00BF2218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>N</w:t>
      </w:r>
      <w:r w:rsidR="00FC7DD6" w:rsidRPr="00BF2218">
        <w:rPr>
          <w:rFonts w:asciiTheme="minorHAnsi" w:hAnsiTheme="minorHAnsi"/>
          <w:sz w:val="28"/>
          <w:szCs w:val="28"/>
        </w:rPr>
        <w:t>a CRP de 1976</w:t>
      </w:r>
      <w:r w:rsidRPr="00BF2218">
        <w:rPr>
          <w:rFonts w:asciiTheme="minorHAnsi" w:hAnsiTheme="minorHAnsi"/>
          <w:sz w:val="28"/>
          <w:szCs w:val="28"/>
        </w:rPr>
        <w:t>,</w:t>
      </w:r>
      <w:r w:rsidR="00FC7DD6" w:rsidRPr="00BF2218">
        <w:rPr>
          <w:rFonts w:asciiTheme="minorHAnsi" w:hAnsiTheme="minorHAnsi"/>
          <w:sz w:val="28"/>
          <w:szCs w:val="28"/>
        </w:rPr>
        <w:t xml:space="preserve"> essa multidão de entidades</w:t>
      </w:r>
      <w:r w:rsidR="0017270F">
        <w:rPr>
          <w:rFonts w:asciiTheme="minorHAnsi" w:hAnsiTheme="minorHAnsi"/>
          <w:sz w:val="28"/>
          <w:szCs w:val="28"/>
        </w:rPr>
        <w:t>, cerca de 61</w:t>
      </w:r>
      <w:r w:rsidR="00D2279B" w:rsidRPr="00BF2218">
        <w:rPr>
          <w:rFonts w:asciiTheme="minorHAnsi" w:hAnsiTheme="minorHAnsi"/>
          <w:sz w:val="28"/>
          <w:szCs w:val="28"/>
        </w:rPr>
        <w:t xml:space="preserve"> 000 </w:t>
      </w:r>
      <w:r w:rsidRPr="00BF2218">
        <w:rPr>
          <w:rFonts w:asciiTheme="minorHAnsi" w:hAnsiTheme="minorHAnsi"/>
          <w:sz w:val="28"/>
          <w:szCs w:val="28"/>
        </w:rPr>
        <w:t>e</w:t>
      </w:r>
      <w:r w:rsidR="00D2279B" w:rsidRPr="00BF2218">
        <w:rPr>
          <w:rFonts w:asciiTheme="minorHAnsi" w:hAnsiTheme="minorHAnsi"/>
          <w:sz w:val="28"/>
          <w:szCs w:val="28"/>
        </w:rPr>
        <w:t>m</w:t>
      </w:r>
      <w:r w:rsidRPr="00BF2218">
        <w:rPr>
          <w:rFonts w:asciiTheme="minorHAnsi" w:hAnsiTheme="minorHAnsi"/>
          <w:sz w:val="28"/>
          <w:szCs w:val="28"/>
        </w:rPr>
        <w:t xml:space="preserve"> Portugal</w:t>
      </w:r>
      <w:r w:rsidR="00D2279B" w:rsidRPr="00BF2218">
        <w:rPr>
          <w:rFonts w:asciiTheme="minorHAnsi" w:hAnsiTheme="minorHAnsi"/>
          <w:sz w:val="28"/>
          <w:szCs w:val="28"/>
        </w:rPr>
        <w:t xml:space="preserve"> com dados de 2013</w:t>
      </w:r>
      <w:r w:rsidRPr="00BF2218">
        <w:rPr>
          <w:rFonts w:asciiTheme="minorHAnsi" w:hAnsiTheme="minorHAnsi"/>
          <w:sz w:val="28"/>
          <w:szCs w:val="28"/>
        </w:rPr>
        <w:t xml:space="preserve">, fundadas </w:t>
      </w:r>
      <w:r w:rsidR="00D2279B" w:rsidRPr="00BF2218">
        <w:rPr>
          <w:rFonts w:asciiTheme="minorHAnsi" w:hAnsiTheme="minorHAnsi"/>
          <w:sz w:val="28"/>
          <w:szCs w:val="28"/>
        </w:rPr>
        <w:t>sob impulso</w:t>
      </w:r>
      <w:r w:rsidR="00FC7DD6" w:rsidRPr="00BF2218">
        <w:rPr>
          <w:rFonts w:asciiTheme="minorHAnsi" w:hAnsiTheme="minorHAnsi"/>
          <w:sz w:val="28"/>
          <w:szCs w:val="28"/>
        </w:rPr>
        <w:t xml:space="preserve"> dos cidadãos para se auto-organizarem, em prol da defesa dos seus interesses próprios, assentes em princípios democráticos, recebeu consagração como “setor cooperativo” e, mais tarde, “setor cooperativo e social”. Mais recentemente, em 2013, a Assembleia da República (AR) aprovou, por </w:t>
      </w:r>
      <w:r w:rsidR="00FC7DD6" w:rsidRPr="00BF2218">
        <w:rPr>
          <w:rFonts w:asciiTheme="minorHAnsi" w:hAnsiTheme="minorHAnsi"/>
          <w:sz w:val="28"/>
          <w:szCs w:val="28"/>
        </w:rPr>
        <w:lastRenderedPageBreak/>
        <w:t>unanimidade, a Lei de Bases da Economia Social (LBES), que consagra a designação</w:t>
      </w:r>
      <w:r w:rsidR="00D2279B" w:rsidRPr="00BF2218">
        <w:rPr>
          <w:rFonts w:asciiTheme="minorHAnsi" w:hAnsiTheme="minorHAnsi"/>
          <w:sz w:val="28"/>
          <w:szCs w:val="28"/>
        </w:rPr>
        <w:t xml:space="preserve"> que o consagra sob a designação de</w:t>
      </w:r>
      <w:r w:rsidR="00FC7DD6" w:rsidRPr="00BF2218">
        <w:rPr>
          <w:rFonts w:asciiTheme="minorHAnsi" w:hAnsiTheme="minorHAnsi"/>
          <w:sz w:val="28"/>
          <w:szCs w:val="28"/>
        </w:rPr>
        <w:t xml:space="preserve"> “economia social”. </w:t>
      </w:r>
    </w:p>
    <w:p w:rsidR="00FC7DD6" w:rsidRPr="00BF2218" w:rsidRDefault="00FC7DD6" w:rsidP="00BF2218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>Não defendo uma posição legalista, fixista, estática, antes pelo contrário admito conviver no labirinto das múltiplas designações. Pois que mais não seja no labirinto se abre o espaço para que o setor participe em experiências colaborativas</w:t>
      </w:r>
      <w:r w:rsidR="00D2279B" w:rsidRPr="00BF2218">
        <w:rPr>
          <w:rFonts w:asciiTheme="minorHAnsi" w:hAnsiTheme="minorHAnsi"/>
          <w:sz w:val="28"/>
          <w:szCs w:val="28"/>
        </w:rPr>
        <w:t>,</w:t>
      </w:r>
      <w:r w:rsidRPr="00BF2218">
        <w:rPr>
          <w:rFonts w:asciiTheme="minorHAnsi" w:hAnsiTheme="minorHAnsi"/>
          <w:sz w:val="28"/>
          <w:szCs w:val="28"/>
        </w:rPr>
        <w:t xml:space="preserve"> e no desenho de novos modelos jurídico</w:t>
      </w:r>
      <w:r w:rsidR="00D2279B" w:rsidRPr="00BF2218">
        <w:rPr>
          <w:rFonts w:asciiTheme="minorHAnsi" w:hAnsiTheme="minorHAnsi"/>
          <w:sz w:val="28"/>
          <w:szCs w:val="28"/>
        </w:rPr>
        <w:t>s, fomentando a intercooperação</w:t>
      </w:r>
      <w:r w:rsidRPr="00BF2218">
        <w:rPr>
          <w:rFonts w:asciiTheme="minorHAnsi" w:hAnsiTheme="minorHAnsi"/>
          <w:sz w:val="28"/>
          <w:szCs w:val="28"/>
        </w:rPr>
        <w:t xml:space="preserve"> e relações profícuas com o setor privado e com o setor público.</w:t>
      </w:r>
    </w:p>
    <w:p w:rsidR="00FC7DD6" w:rsidRPr="00BF2218" w:rsidRDefault="00D2279B" w:rsidP="00BF2218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>A minha reflexão resulta</w:t>
      </w:r>
      <w:r w:rsidR="00FC7DD6" w:rsidRPr="00BF2218">
        <w:rPr>
          <w:rFonts w:asciiTheme="minorHAnsi" w:hAnsiTheme="minorHAnsi"/>
          <w:sz w:val="28"/>
          <w:szCs w:val="28"/>
        </w:rPr>
        <w:t xml:space="preserve"> mais da perceção do perigo de uma pulverização conceptual, que antecede, e justifica, o labi</w:t>
      </w:r>
      <w:r w:rsidR="00F11801" w:rsidRPr="00BF2218">
        <w:rPr>
          <w:rFonts w:asciiTheme="minorHAnsi" w:hAnsiTheme="minorHAnsi"/>
          <w:sz w:val="28"/>
          <w:szCs w:val="28"/>
        </w:rPr>
        <w:t xml:space="preserve">rinto das designações, do que da </w:t>
      </w:r>
      <w:r w:rsidRPr="00BF2218">
        <w:rPr>
          <w:rFonts w:asciiTheme="minorHAnsi" w:hAnsiTheme="minorHAnsi"/>
          <w:sz w:val="28"/>
          <w:szCs w:val="28"/>
        </w:rPr>
        <w:t xml:space="preserve">adoção, ou </w:t>
      </w:r>
      <w:r w:rsidR="00F11801" w:rsidRPr="00BF2218">
        <w:rPr>
          <w:rFonts w:asciiTheme="minorHAnsi" w:hAnsiTheme="minorHAnsi"/>
          <w:sz w:val="28"/>
          <w:szCs w:val="28"/>
        </w:rPr>
        <w:t>esconjuração</w:t>
      </w:r>
      <w:r w:rsidRPr="00BF2218">
        <w:rPr>
          <w:rFonts w:asciiTheme="minorHAnsi" w:hAnsiTheme="minorHAnsi"/>
          <w:sz w:val="28"/>
          <w:szCs w:val="28"/>
        </w:rPr>
        <w:t>,</w:t>
      </w:r>
      <w:r w:rsidR="00F11801" w:rsidRPr="00BF2218">
        <w:rPr>
          <w:rFonts w:asciiTheme="minorHAnsi" w:hAnsiTheme="minorHAnsi"/>
          <w:sz w:val="28"/>
          <w:szCs w:val="28"/>
        </w:rPr>
        <w:t xml:space="preserve"> de</w:t>
      </w:r>
      <w:r w:rsidRPr="00BF2218">
        <w:rPr>
          <w:rFonts w:asciiTheme="minorHAnsi" w:hAnsiTheme="minorHAnsi"/>
          <w:sz w:val="28"/>
          <w:szCs w:val="28"/>
        </w:rPr>
        <w:t xml:space="preserve"> qualquer designação. Enraíza</w:t>
      </w:r>
      <w:r w:rsidR="00FC7DD6" w:rsidRPr="00BF2218">
        <w:rPr>
          <w:rFonts w:asciiTheme="minorHAnsi" w:hAnsiTheme="minorHAnsi"/>
          <w:sz w:val="28"/>
          <w:szCs w:val="28"/>
        </w:rPr>
        <w:t xml:space="preserve"> na experiência que permite percecionar como a Europa (melhor dito</w:t>
      </w:r>
      <w:r w:rsidR="00BF2218">
        <w:rPr>
          <w:rFonts w:asciiTheme="minorHAnsi" w:hAnsiTheme="minorHAnsi"/>
          <w:sz w:val="28"/>
          <w:szCs w:val="28"/>
        </w:rPr>
        <w:t>,</w:t>
      </w:r>
      <w:r w:rsidR="00FC7DD6" w:rsidRPr="00BF2218">
        <w:rPr>
          <w:rFonts w:asciiTheme="minorHAnsi" w:hAnsiTheme="minorHAnsi"/>
          <w:sz w:val="28"/>
          <w:szCs w:val="28"/>
        </w:rPr>
        <w:t xml:space="preserve"> a União Europeia</w:t>
      </w:r>
      <w:r w:rsidRPr="00BF2218">
        <w:rPr>
          <w:rFonts w:asciiTheme="minorHAnsi" w:hAnsiTheme="minorHAnsi"/>
          <w:sz w:val="28"/>
          <w:szCs w:val="28"/>
        </w:rPr>
        <w:t xml:space="preserve"> - UE</w:t>
      </w:r>
      <w:r w:rsidR="00FC7DD6" w:rsidRPr="00BF2218">
        <w:rPr>
          <w:rFonts w:asciiTheme="minorHAnsi" w:hAnsiTheme="minorHAnsi"/>
          <w:sz w:val="28"/>
          <w:szCs w:val="28"/>
        </w:rPr>
        <w:t>) parece renitente em interiorizar a especificidade cooperativa, mutualística, associativa e fundacional, em todas as suas componentes nacionais e transnacionais, e o seu contributo para a construção de um mercado interno que não obrigue, por exemplo, uma cooperativa a ter de recorrer a um modelo jurídico diferente do seu para que as ditas politicas públicas se lhe apliquem.</w:t>
      </w:r>
    </w:p>
    <w:p w:rsidR="000C619F" w:rsidRPr="00BF2218" w:rsidRDefault="00FC7DD6" w:rsidP="00BF2218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 xml:space="preserve">E no reverso desta aparente indiferença, para não ser excessivo nas palavras, receio que a </w:t>
      </w:r>
      <w:r w:rsidR="00BF2218">
        <w:rPr>
          <w:rFonts w:asciiTheme="minorHAnsi" w:hAnsiTheme="minorHAnsi"/>
          <w:sz w:val="28"/>
          <w:szCs w:val="28"/>
        </w:rPr>
        <w:t>UE,</w:t>
      </w:r>
      <w:r w:rsidRPr="00BF2218">
        <w:rPr>
          <w:rFonts w:asciiTheme="minorHAnsi" w:hAnsiTheme="minorHAnsi"/>
          <w:sz w:val="28"/>
          <w:szCs w:val="28"/>
        </w:rPr>
        <w:t xml:space="preserve"> nesta questão, como em outras porventura mais relevantes, esteja a reproduzir como escreveu, em artigo recente Paul Krugman, “ideias realmente más”, que “ganham vida própria” e “controlam o nosso mundo”. </w:t>
      </w:r>
    </w:p>
    <w:p w:rsidR="00F11801" w:rsidRPr="00BF2218" w:rsidRDefault="00FC7DD6" w:rsidP="00BF2218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>Ou, de forma mais fina, que a UE esteja a criar soluções para problemas que não existem, omitindo os que existem e agravando-os. Claro que isto</w:t>
      </w:r>
      <w:r w:rsidR="00D2279B" w:rsidRPr="00BF2218">
        <w:rPr>
          <w:rFonts w:asciiTheme="minorHAnsi" w:hAnsiTheme="minorHAnsi"/>
          <w:sz w:val="28"/>
          <w:szCs w:val="28"/>
        </w:rPr>
        <w:t xml:space="preserve"> são puras especulações de quem</w:t>
      </w:r>
      <w:r w:rsidRPr="00BF2218">
        <w:rPr>
          <w:rFonts w:asciiTheme="minorHAnsi" w:hAnsiTheme="minorHAnsi"/>
          <w:sz w:val="28"/>
          <w:szCs w:val="28"/>
        </w:rPr>
        <w:t xml:space="preserve"> se preocupa com uma realidade que todos os dias se manifesta de forma inconveniente.</w:t>
      </w:r>
    </w:p>
    <w:p w:rsidR="00243137" w:rsidRDefault="00F11801" w:rsidP="00C11AE1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lastRenderedPageBreak/>
        <w:t>O</w:t>
      </w:r>
      <w:r w:rsidR="00FC7DD6" w:rsidRPr="00BF2218">
        <w:rPr>
          <w:rFonts w:asciiTheme="minorHAnsi" w:hAnsiTheme="minorHAnsi"/>
          <w:sz w:val="28"/>
          <w:szCs w:val="28"/>
        </w:rPr>
        <w:t xml:space="preserve"> setor</w:t>
      </w:r>
      <w:r w:rsidR="0003534E">
        <w:rPr>
          <w:rFonts w:asciiTheme="minorHAnsi" w:hAnsiTheme="minorHAnsi"/>
          <w:sz w:val="28"/>
          <w:szCs w:val="28"/>
        </w:rPr>
        <w:t xml:space="preserve"> da Economia Social</w:t>
      </w:r>
      <w:r w:rsidR="00FC7DD6" w:rsidRPr="00BF2218">
        <w:rPr>
          <w:rFonts w:asciiTheme="minorHAnsi" w:hAnsiTheme="minorHAnsi"/>
          <w:sz w:val="28"/>
          <w:szCs w:val="28"/>
        </w:rPr>
        <w:t xml:space="preserve">, seja como for que o queiramos designar, (e relacioná-lo) </w:t>
      </w:r>
      <w:r w:rsidRPr="00BF2218">
        <w:rPr>
          <w:rFonts w:asciiTheme="minorHAnsi" w:hAnsiTheme="minorHAnsi"/>
          <w:sz w:val="28"/>
          <w:szCs w:val="28"/>
        </w:rPr>
        <w:t xml:space="preserve">funda-se em dois empreendimentos históricos incontornáveis: </w:t>
      </w:r>
      <w:r w:rsidR="00FC7DD6" w:rsidRPr="00BF2218">
        <w:rPr>
          <w:rFonts w:asciiTheme="minorHAnsi" w:hAnsiTheme="minorHAnsi"/>
          <w:sz w:val="28"/>
          <w:szCs w:val="28"/>
        </w:rPr>
        <w:t>a “proteção social”</w:t>
      </w:r>
      <w:r w:rsidRPr="00BF2218">
        <w:rPr>
          <w:rFonts w:asciiTheme="minorHAnsi" w:hAnsiTheme="minorHAnsi"/>
          <w:sz w:val="28"/>
          <w:szCs w:val="28"/>
        </w:rPr>
        <w:t xml:space="preserve"> e o “associativismo livre”. A “proteção social”</w:t>
      </w:r>
      <w:r w:rsidR="00FC7DD6" w:rsidRPr="00BF2218">
        <w:rPr>
          <w:rFonts w:asciiTheme="minorHAnsi" w:hAnsiTheme="minorHAnsi"/>
          <w:sz w:val="28"/>
          <w:szCs w:val="28"/>
        </w:rPr>
        <w:t xml:space="preserve"> nasceu, faz muitos séculos, </w:t>
      </w:r>
      <w:r w:rsidR="00E61C49" w:rsidRPr="00BF2218">
        <w:rPr>
          <w:rFonts w:asciiTheme="minorHAnsi" w:hAnsiTheme="minorHAnsi"/>
          <w:sz w:val="28"/>
          <w:szCs w:val="28"/>
        </w:rPr>
        <w:t>como resultado</w:t>
      </w:r>
      <w:r w:rsidRPr="00BF2218">
        <w:rPr>
          <w:rFonts w:asciiTheme="minorHAnsi" w:hAnsiTheme="minorHAnsi"/>
          <w:sz w:val="28"/>
          <w:szCs w:val="28"/>
        </w:rPr>
        <w:t xml:space="preserve"> da necessidade</w:t>
      </w:r>
      <w:r w:rsidR="00E61C49" w:rsidRPr="00BF2218">
        <w:rPr>
          <w:rFonts w:asciiTheme="minorHAnsi" w:hAnsiTheme="minorHAnsi"/>
          <w:sz w:val="28"/>
          <w:szCs w:val="28"/>
        </w:rPr>
        <w:t xml:space="preserve"> da coroa</w:t>
      </w:r>
      <w:r w:rsidR="00D2279B" w:rsidRPr="00BF2218">
        <w:rPr>
          <w:rFonts w:asciiTheme="minorHAnsi" w:hAnsiTheme="minorHAnsi"/>
          <w:sz w:val="28"/>
          <w:szCs w:val="28"/>
        </w:rPr>
        <w:t>,</w:t>
      </w:r>
      <w:r w:rsidR="00E61C49" w:rsidRPr="00BF2218">
        <w:rPr>
          <w:rFonts w:asciiTheme="minorHAnsi" w:hAnsiTheme="minorHAnsi"/>
          <w:sz w:val="28"/>
          <w:szCs w:val="28"/>
        </w:rPr>
        <w:t xml:space="preserve"> através da</w:t>
      </w:r>
      <w:r w:rsidR="00D2279B" w:rsidRPr="00BF2218">
        <w:rPr>
          <w:rFonts w:asciiTheme="minorHAnsi" w:hAnsiTheme="minorHAnsi"/>
          <w:sz w:val="28"/>
          <w:szCs w:val="28"/>
        </w:rPr>
        <w:t xml:space="preserve"> igreja católica, no século XV, </w:t>
      </w:r>
      <w:r w:rsidR="00E61C49" w:rsidRPr="00BF2218">
        <w:rPr>
          <w:rFonts w:asciiTheme="minorHAnsi" w:hAnsiTheme="minorHAnsi"/>
          <w:sz w:val="28"/>
          <w:szCs w:val="28"/>
        </w:rPr>
        <w:t>responder à extrema miséria de uma imensa multidão</w:t>
      </w:r>
      <w:r w:rsidRPr="00BF2218">
        <w:rPr>
          <w:rFonts w:asciiTheme="minorHAnsi" w:hAnsiTheme="minorHAnsi"/>
          <w:sz w:val="28"/>
          <w:szCs w:val="28"/>
        </w:rPr>
        <w:t xml:space="preserve"> d</w:t>
      </w:r>
      <w:r w:rsidR="00E61C49" w:rsidRPr="00BF2218">
        <w:rPr>
          <w:rFonts w:asciiTheme="minorHAnsi" w:hAnsiTheme="minorHAnsi"/>
          <w:sz w:val="28"/>
          <w:szCs w:val="28"/>
        </w:rPr>
        <w:t>e</w:t>
      </w:r>
      <w:r w:rsidR="00FC7DD6" w:rsidRPr="00BF2218">
        <w:rPr>
          <w:rFonts w:asciiTheme="minorHAnsi" w:hAnsiTheme="minorHAnsi"/>
          <w:sz w:val="28"/>
          <w:szCs w:val="28"/>
        </w:rPr>
        <w:t xml:space="preserve"> </w:t>
      </w:r>
      <w:r w:rsidRPr="00BF2218">
        <w:rPr>
          <w:rFonts w:asciiTheme="minorHAnsi" w:hAnsiTheme="minorHAnsi"/>
          <w:sz w:val="28"/>
          <w:szCs w:val="28"/>
        </w:rPr>
        <w:t>desvalidos.</w:t>
      </w:r>
      <w:r w:rsidR="00FC7DD6" w:rsidRPr="00BF2218">
        <w:rPr>
          <w:rFonts w:asciiTheme="minorHAnsi" w:hAnsiTheme="minorHAnsi"/>
          <w:sz w:val="28"/>
          <w:szCs w:val="28"/>
        </w:rPr>
        <w:t xml:space="preserve"> </w:t>
      </w:r>
      <w:r w:rsidR="00E61C49" w:rsidRPr="00BF2218">
        <w:rPr>
          <w:rFonts w:asciiTheme="minorHAnsi" w:hAnsiTheme="minorHAnsi"/>
          <w:sz w:val="28"/>
          <w:szCs w:val="28"/>
        </w:rPr>
        <w:t xml:space="preserve">O “associativismo livre” </w:t>
      </w:r>
      <w:r w:rsidR="00D2279B" w:rsidRPr="00BF2218">
        <w:rPr>
          <w:rFonts w:asciiTheme="minorHAnsi" w:hAnsiTheme="minorHAnsi"/>
          <w:sz w:val="28"/>
          <w:szCs w:val="28"/>
        </w:rPr>
        <w:t xml:space="preserve">nasceu </w:t>
      </w:r>
      <w:r w:rsidR="00E61C49" w:rsidRPr="00BF2218">
        <w:rPr>
          <w:rFonts w:asciiTheme="minorHAnsi" w:hAnsiTheme="minorHAnsi"/>
          <w:sz w:val="28"/>
          <w:szCs w:val="28"/>
        </w:rPr>
        <w:t>da revolução industrial, no</w:t>
      </w:r>
      <w:r w:rsidR="00D2279B" w:rsidRPr="00BF2218">
        <w:rPr>
          <w:rFonts w:asciiTheme="minorHAnsi" w:hAnsiTheme="minorHAnsi"/>
          <w:sz w:val="28"/>
          <w:szCs w:val="28"/>
        </w:rPr>
        <w:t>s</w:t>
      </w:r>
      <w:r w:rsidR="00E61C49" w:rsidRPr="00BF2218">
        <w:rPr>
          <w:rFonts w:asciiTheme="minorHAnsi" w:hAnsiTheme="minorHAnsi"/>
          <w:sz w:val="28"/>
          <w:szCs w:val="28"/>
        </w:rPr>
        <w:t xml:space="preserve"> século</w:t>
      </w:r>
      <w:r w:rsidR="00D2279B" w:rsidRPr="00BF2218">
        <w:rPr>
          <w:rFonts w:asciiTheme="minorHAnsi" w:hAnsiTheme="minorHAnsi"/>
          <w:sz w:val="28"/>
          <w:szCs w:val="28"/>
        </w:rPr>
        <w:t>s</w:t>
      </w:r>
      <w:r w:rsidR="00E61C49" w:rsidRPr="00BF2218">
        <w:rPr>
          <w:rFonts w:asciiTheme="minorHAnsi" w:hAnsiTheme="minorHAnsi"/>
          <w:sz w:val="28"/>
          <w:szCs w:val="28"/>
        </w:rPr>
        <w:t xml:space="preserve"> XVIII e XIX, que criou uma multidão de explorados, o proletariado, que se auto</w:t>
      </w:r>
      <w:r w:rsidR="00C11AE1">
        <w:rPr>
          <w:rFonts w:asciiTheme="minorHAnsi" w:hAnsiTheme="minorHAnsi"/>
          <w:sz w:val="28"/>
          <w:szCs w:val="28"/>
        </w:rPr>
        <w:t>-</w:t>
      </w:r>
      <w:r w:rsidR="00E61C49" w:rsidRPr="00BF2218">
        <w:rPr>
          <w:rFonts w:asciiTheme="minorHAnsi" w:hAnsiTheme="minorHAnsi"/>
          <w:sz w:val="28"/>
          <w:szCs w:val="28"/>
        </w:rPr>
        <w:t>organizou para prover às suas necessidades materiais básic</w:t>
      </w:r>
      <w:r w:rsidR="00C11AE1">
        <w:rPr>
          <w:rFonts w:asciiTheme="minorHAnsi" w:hAnsiTheme="minorHAnsi"/>
          <w:sz w:val="28"/>
          <w:szCs w:val="28"/>
        </w:rPr>
        <w:t>as (através de cooperativas e mú</w:t>
      </w:r>
      <w:r w:rsidR="00E61C49" w:rsidRPr="00BF2218">
        <w:rPr>
          <w:rFonts w:asciiTheme="minorHAnsi" w:hAnsiTheme="minorHAnsi"/>
          <w:sz w:val="28"/>
          <w:szCs w:val="28"/>
        </w:rPr>
        <w:t>tuas), à defesa dos seus interesses la</w:t>
      </w:r>
      <w:r w:rsidR="00D2279B" w:rsidRPr="00BF2218">
        <w:rPr>
          <w:rFonts w:asciiTheme="minorHAnsi" w:hAnsiTheme="minorHAnsi"/>
          <w:sz w:val="28"/>
          <w:szCs w:val="28"/>
        </w:rPr>
        <w:t>borais (através de sindicatos) à urgência</w:t>
      </w:r>
      <w:r w:rsidR="00E61C49" w:rsidRPr="00BF2218">
        <w:rPr>
          <w:rFonts w:asciiTheme="minorHAnsi" w:hAnsiTheme="minorHAnsi"/>
          <w:sz w:val="28"/>
          <w:szCs w:val="28"/>
        </w:rPr>
        <w:t xml:space="preserve"> de representação pol</w:t>
      </w:r>
      <w:r w:rsidR="00C11AE1">
        <w:rPr>
          <w:rFonts w:asciiTheme="minorHAnsi" w:hAnsiTheme="minorHAnsi"/>
          <w:sz w:val="28"/>
          <w:szCs w:val="28"/>
        </w:rPr>
        <w:t>í</w:t>
      </w:r>
      <w:r w:rsidR="00E61C49" w:rsidRPr="00BF2218">
        <w:rPr>
          <w:rFonts w:asciiTheme="minorHAnsi" w:hAnsiTheme="minorHAnsi"/>
          <w:sz w:val="28"/>
          <w:szCs w:val="28"/>
        </w:rPr>
        <w:t>tica (através de partidos).</w:t>
      </w:r>
    </w:p>
    <w:p w:rsidR="00243137" w:rsidRPr="00BF2218" w:rsidRDefault="00243137" w:rsidP="00C11AE1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</w:p>
    <w:p w:rsidR="00243137" w:rsidRDefault="00FC7DD6" w:rsidP="0024313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 xml:space="preserve">Deixo para outras deambulações o processo histórico de uma “boa ideia” que, desde sempre, travou uma luta desigual com as “más ideias” que regressam sempre e sempre são capazes de deformar a política. Está bem de ver que a identificação das “boas” e das “más” ideias são uma simplificação da realidade que separa campos nos quais, na verdade, umas </w:t>
      </w:r>
      <w:r w:rsidR="00C11AE1">
        <w:rPr>
          <w:rFonts w:asciiTheme="minorHAnsi" w:hAnsiTheme="minorHAnsi"/>
          <w:sz w:val="28"/>
          <w:szCs w:val="28"/>
        </w:rPr>
        <w:t>e</w:t>
      </w:r>
      <w:r w:rsidRPr="00BF2218">
        <w:rPr>
          <w:rFonts w:asciiTheme="minorHAnsi" w:hAnsiTheme="minorHAnsi"/>
          <w:sz w:val="28"/>
          <w:szCs w:val="28"/>
        </w:rPr>
        <w:t xml:space="preserve"> outras coabitam e se digladiam. São representações da realidade, fazem parte da realidade. </w:t>
      </w:r>
    </w:p>
    <w:p w:rsidR="00243137" w:rsidRDefault="00243137" w:rsidP="0024313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C7DD6" w:rsidRPr="00BF2218" w:rsidRDefault="0017270F" w:rsidP="0024313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 “proteção social” exige</w:t>
      </w:r>
      <w:r w:rsidR="00FC7DD6" w:rsidRPr="00BF2218">
        <w:rPr>
          <w:rFonts w:asciiTheme="minorHAnsi" w:hAnsiTheme="minorHAnsi"/>
          <w:sz w:val="28"/>
          <w:szCs w:val="28"/>
        </w:rPr>
        <w:t xml:space="preserve"> </w:t>
      </w:r>
      <w:r w:rsidR="00937558" w:rsidRPr="00BF2218"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 xml:space="preserve"> recriação do Estado Social</w:t>
      </w:r>
      <w:r w:rsidR="00FC7DD6" w:rsidRPr="00BF2218">
        <w:rPr>
          <w:rFonts w:asciiTheme="minorHAnsi" w:hAnsiTheme="minorHAnsi"/>
          <w:sz w:val="28"/>
          <w:szCs w:val="28"/>
        </w:rPr>
        <w:t xml:space="preserve"> modelo</w:t>
      </w:r>
      <w:r w:rsidR="00937558" w:rsidRPr="00BF2218">
        <w:rPr>
          <w:rFonts w:asciiTheme="minorHAnsi" w:hAnsiTheme="minorHAnsi"/>
          <w:sz w:val="28"/>
          <w:szCs w:val="28"/>
        </w:rPr>
        <w:t xml:space="preserve"> que, apesar de</w:t>
      </w:r>
      <w:r w:rsidR="00FC7DD6" w:rsidRPr="00BF2218">
        <w:rPr>
          <w:rFonts w:asciiTheme="minorHAnsi" w:hAnsiTheme="minorHAnsi"/>
          <w:sz w:val="28"/>
          <w:szCs w:val="28"/>
        </w:rPr>
        <w:t xml:space="preserve"> adquirido</w:t>
      </w:r>
      <w:r w:rsidR="00937558" w:rsidRPr="00BF2218">
        <w:rPr>
          <w:rFonts w:asciiTheme="minorHAnsi" w:hAnsiTheme="minorHAnsi"/>
          <w:sz w:val="28"/>
          <w:szCs w:val="28"/>
        </w:rPr>
        <w:t>,</w:t>
      </w:r>
      <w:r w:rsidR="00FC7DD6" w:rsidRPr="00BF2218">
        <w:rPr>
          <w:rFonts w:asciiTheme="minorHAnsi" w:hAnsiTheme="minorHAnsi"/>
          <w:sz w:val="28"/>
          <w:szCs w:val="28"/>
        </w:rPr>
        <w:t xml:space="preserve"> </w:t>
      </w:r>
      <w:r w:rsidR="00937558" w:rsidRPr="00BF2218">
        <w:rPr>
          <w:rFonts w:asciiTheme="minorHAnsi" w:hAnsiTheme="minorHAnsi"/>
          <w:sz w:val="28"/>
          <w:szCs w:val="28"/>
        </w:rPr>
        <w:t xml:space="preserve">é </w:t>
      </w:r>
      <w:r w:rsidR="00FC7DD6" w:rsidRPr="00BF2218">
        <w:rPr>
          <w:rFonts w:asciiTheme="minorHAnsi" w:hAnsiTheme="minorHAnsi"/>
          <w:sz w:val="28"/>
          <w:szCs w:val="28"/>
        </w:rPr>
        <w:t xml:space="preserve">sempre questionado (mesmo pelo imobilismo dos que o defendem), </w:t>
      </w:r>
      <w:r w:rsidR="00937558" w:rsidRPr="00BF2218">
        <w:rPr>
          <w:rFonts w:asciiTheme="minorHAnsi" w:hAnsiTheme="minorHAnsi"/>
          <w:sz w:val="28"/>
          <w:szCs w:val="28"/>
        </w:rPr>
        <w:t xml:space="preserve">e </w:t>
      </w:r>
      <w:r w:rsidR="00FC7DD6" w:rsidRPr="00BF2218">
        <w:rPr>
          <w:rFonts w:asciiTheme="minorHAnsi" w:hAnsiTheme="minorHAnsi"/>
          <w:sz w:val="28"/>
          <w:szCs w:val="28"/>
        </w:rPr>
        <w:t>se deve preservar, gerir e equacionar através da participação, interação e partilha de recursos</w:t>
      </w:r>
      <w:r w:rsidR="00937558" w:rsidRPr="00BF2218">
        <w:rPr>
          <w:rFonts w:asciiTheme="minorHAnsi" w:hAnsiTheme="minorHAnsi"/>
          <w:sz w:val="28"/>
          <w:szCs w:val="28"/>
        </w:rPr>
        <w:t>,</w:t>
      </w:r>
      <w:r w:rsidR="00FC7DD6" w:rsidRPr="00BF2218">
        <w:rPr>
          <w:rFonts w:asciiTheme="minorHAnsi" w:hAnsiTheme="minorHAnsi"/>
          <w:sz w:val="28"/>
          <w:szCs w:val="28"/>
        </w:rPr>
        <w:t xml:space="preserve"> e riscos</w:t>
      </w:r>
      <w:r w:rsidR="00937558" w:rsidRPr="00BF2218">
        <w:rPr>
          <w:rFonts w:asciiTheme="minorHAnsi" w:hAnsiTheme="minorHAnsi"/>
          <w:sz w:val="28"/>
          <w:szCs w:val="28"/>
        </w:rPr>
        <w:t>,</w:t>
      </w:r>
      <w:r w:rsidR="00FC7DD6" w:rsidRPr="00BF2218">
        <w:rPr>
          <w:rFonts w:asciiTheme="minorHAnsi" w:hAnsiTheme="minorHAnsi"/>
          <w:sz w:val="28"/>
          <w:szCs w:val="28"/>
        </w:rPr>
        <w:t xml:space="preserve"> dos setores público</w:t>
      </w:r>
      <w:r w:rsidR="00937558" w:rsidRPr="00BF2218">
        <w:rPr>
          <w:rFonts w:asciiTheme="minorHAnsi" w:hAnsiTheme="minorHAnsi"/>
          <w:sz w:val="28"/>
          <w:szCs w:val="28"/>
        </w:rPr>
        <w:t>, privado e da economia social e</w:t>
      </w:r>
      <w:r>
        <w:rPr>
          <w:rFonts w:asciiTheme="minorHAnsi" w:hAnsiTheme="minorHAnsi"/>
          <w:sz w:val="28"/>
          <w:szCs w:val="28"/>
        </w:rPr>
        <w:t xml:space="preserve"> solidária. O</w:t>
      </w:r>
      <w:r w:rsidR="00FC7DD6" w:rsidRPr="00BF2218">
        <w:rPr>
          <w:rFonts w:asciiTheme="minorHAnsi" w:hAnsiTheme="minorHAnsi"/>
          <w:sz w:val="28"/>
          <w:szCs w:val="28"/>
        </w:rPr>
        <w:t xml:space="preserve"> Estado Social deve escorar os seus alicerces numa equilibrada alocação dos recursos disponíveis às entidades que de forma mais eficiente e eficaz os utilizem para atingir </w:t>
      </w:r>
      <w:r w:rsidR="00FC7DD6" w:rsidRPr="00BF2218">
        <w:rPr>
          <w:rFonts w:asciiTheme="minorHAnsi" w:hAnsiTheme="minorHAnsi"/>
          <w:sz w:val="28"/>
          <w:szCs w:val="28"/>
        </w:rPr>
        <w:lastRenderedPageBreak/>
        <w:t xml:space="preserve">os fins a que se destinam. Mas é necessário definir, com rigor, os fins, eleger os meios e reunir os recursos distribuindo-os de forma justa. </w:t>
      </w:r>
    </w:p>
    <w:p w:rsidR="00243137" w:rsidRDefault="00FC7DD6" w:rsidP="00252C8D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 xml:space="preserve">O </w:t>
      </w:r>
      <w:r w:rsidR="00937558" w:rsidRPr="00BF2218">
        <w:rPr>
          <w:rFonts w:asciiTheme="minorHAnsi" w:hAnsiTheme="minorHAnsi"/>
          <w:sz w:val="28"/>
          <w:szCs w:val="28"/>
        </w:rPr>
        <w:t>meu discurso pressupõe, para</w:t>
      </w:r>
      <w:r w:rsidRPr="00BF2218">
        <w:rPr>
          <w:rFonts w:asciiTheme="minorHAnsi" w:hAnsiTheme="minorHAnsi"/>
          <w:sz w:val="28"/>
          <w:szCs w:val="28"/>
        </w:rPr>
        <w:t xml:space="preserve"> </w:t>
      </w:r>
      <w:r w:rsidR="00937558" w:rsidRPr="00BF2218">
        <w:rPr>
          <w:rFonts w:asciiTheme="minorHAnsi" w:hAnsiTheme="minorHAnsi"/>
          <w:sz w:val="28"/>
          <w:szCs w:val="28"/>
        </w:rPr>
        <w:t>realidades sociais</w:t>
      </w:r>
      <w:r w:rsidRPr="00BF2218">
        <w:rPr>
          <w:rFonts w:asciiTheme="minorHAnsi" w:hAnsiTheme="minorHAnsi"/>
          <w:sz w:val="28"/>
          <w:szCs w:val="28"/>
        </w:rPr>
        <w:t xml:space="preserve"> </w:t>
      </w:r>
      <w:r w:rsidR="00937558" w:rsidRPr="00BF2218">
        <w:rPr>
          <w:rFonts w:asciiTheme="minorHAnsi" w:hAnsiTheme="minorHAnsi"/>
          <w:sz w:val="28"/>
          <w:szCs w:val="28"/>
        </w:rPr>
        <w:t xml:space="preserve">– a norte e a sul - </w:t>
      </w:r>
      <w:r w:rsidRPr="00BF2218">
        <w:rPr>
          <w:rFonts w:asciiTheme="minorHAnsi" w:hAnsiTheme="minorHAnsi"/>
          <w:sz w:val="28"/>
          <w:szCs w:val="28"/>
        </w:rPr>
        <w:t>marcada</w:t>
      </w:r>
      <w:r w:rsidR="00937558" w:rsidRPr="00BF2218">
        <w:rPr>
          <w:rFonts w:asciiTheme="minorHAnsi" w:hAnsiTheme="minorHAnsi"/>
          <w:sz w:val="28"/>
          <w:szCs w:val="28"/>
        </w:rPr>
        <w:t>s</w:t>
      </w:r>
      <w:r w:rsidRPr="00BF2218">
        <w:rPr>
          <w:rFonts w:asciiTheme="minorHAnsi" w:hAnsiTheme="minorHAnsi"/>
          <w:sz w:val="28"/>
          <w:szCs w:val="28"/>
        </w:rPr>
        <w:t xml:space="preserve"> por uma forte desigualdade, um modelo de “proteção social” misto, e políticas condizentes a alcançar o bem comum e </w:t>
      </w:r>
      <w:r w:rsidR="00937558" w:rsidRPr="00BF2218">
        <w:rPr>
          <w:rFonts w:asciiTheme="minorHAnsi" w:hAnsiTheme="minorHAnsi"/>
          <w:sz w:val="28"/>
          <w:szCs w:val="28"/>
        </w:rPr>
        <w:t>não a busca frenética do lucro, ou seja, a</w:t>
      </w:r>
      <w:r w:rsidR="000E7929" w:rsidRPr="00BF2218">
        <w:rPr>
          <w:rFonts w:asciiTheme="minorHAnsi" w:hAnsiTheme="minorHAnsi"/>
          <w:sz w:val="28"/>
          <w:szCs w:val="28"/>
        </w:rPr>
        <w:t xml:space="preserve"> busca de um modelo de empresa adequada ao pós-capitalismo. </w:t>
      </w:r>
    </w:p>
    <w:p w:rsidR="00243137" w:rsidRDefault="00FC7DD6" w:rsidP="00252C8D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>Pressupõe uma aliança entre diversas forças sociais abertas à partilha de recursos e de riscos e a confluência de correntes politico-ideológicas que, na</w:t>
      </w:r>
      <w:r w:rsidR="00937558" w:rsidRPr="00BF2218">
        <w:rPr>
          <w:rFonts w:asciiTheme="minorHAnsi" w:hAnsiTheme="minorHAnsi"/>
          <w:sz w:val="28"/>
          <w:szCs w:val="28"/>
        </w:rPr>
        <w:t>s</w:t>
      </w:r>
      <w:r w:rsidRPr="00BF2218">
        <w:rPr>
          <w:rFonts w:asciiTheme="minorHAnsi" w:hAnsiTheme="minorHAnsi"/>
          <w:sz w:val="28"/>
          <w:szCs w:val="28"/>
        </w:rPr>
        <w:t xml:space="preserve"> nossa</w:t>
      </w:r>
      <w:r w:rsidR="00937558" w:rsidRPr="00BF2218">
        <w:rPr>
          <w:rFonts w:asciiTheme="minorHAnsi" w:hAnsiTheme="minorHAnsi"/>
          <w:sz w:val="28"/>
          <w:szCs w:val="28"/>
        </w:rPr>
        <w:t>s</w:t>
      </w:r>
      <w:r w:rsidRPr="00BF2218">
        <w:rPr>
          <w:rFonts w:asciiTheme="minorHAnsi" w:hAnsiTheme="minorHAnsi"/>
          <w:sz w:val="28"/>
          <w:szCs w:val="28"/>
        </w:rPr>
        <w:t xml:space="preserve"> sociedade</w:t>
      </w:r>
      <w:r w:rsidR="00937558" w:rsidRPr="00BF2218">
        <w:rPr>
          <w:rFonts w:asciiTheme="minorHAnsi" w:hAnsiTheme="minorHAnsi"/>
          <w:sz w:val="28"/>
          <w:szCs w:val="28"/>
        </w:rPr>
        <w:t>s</w:t>
      </w:r>
      <w:r w:rsidRPr="00BF2218">
        <w:rPr>
          <w:rFonts w:asciiTheme="minorHAnsi" w:hAnsiTheme="minorHAnsi"/>
          <w:sz w:val="28"/>
          <w:szCs w:val="28"/>
        </w:rPr>
        <w:t xml:space="preserve">, sejam capazes de irradiar, na diferença, as luzes dos acordos em torno de objetivos identificados e alcançáveis.  </w:t>
      </w:r>
    </w:p>
    <w:p w:rsidR="00243137" w:rsidRPr="00BF2218" w:rsidRDefault="00243137" w:rsidP="00252C8D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</w:p>
    <w:p w:rsidR="00FC7DD6" w:rsidRPr="00BF2218" w:rsidRDefault="00FC7DD6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 xml:space="preserve">Socorro-me do pensamento do Papa Francisco, pleno de atualidade, que acompanho, e que acompanha, na sua essência os princípios do setor. Ele denuncia a “cultura do descarte. Não se pode descartar ninguém” nem cair “na globalização da indiferença”, proclama. “Hoje temos de dizer não a uma economia da exclusão e da iniquidade. Essa economia mata”. Proclama. “Enquanto os lucros de alguns crescem exponencialmente, os da maioria ficam cada vez mais longe do bem-estar dessa minoria feliz.” Sublinha. “Esse desequilíbrio provém de ideologias que defendem a autonomia absoluta dos mercados e a especulação financeira. Daí que neguem o direito de controlo dos Estados de velar pelo bem comum. Instaura-se uma nova tirania invisível.” Vai até ao fim: ”O futuro exige hoje a tarefa de reabilitar a política que é das formas mais altas de caridade.” </w:t>
      </w:r>
    </w:p>
    <w:p w:rsidR="00243137" w:rsidRDefault="00FC7DD6" w:rsidP="00252C8D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 xml:space="preserve">“Que caminhos para a proteção social” e que tem este setor a ver com ela? Terá cada vez mais a ver. Não é só, nem principalmente, uma questão financeira, mas uma </w:t>
      </w:r>
      <w:r w:rsidRPr="00BF2218">
        <w:rPr>
          <w:rFonts w:asciiTheme="minorHAnsi" w:hAnsiTheme="minorHAnsi"/>
          <w:sz w:val="28"/>
          <w:szCs w:val="28"/>
        </w:rPr>
        <w:lastRenderedPageBreak/>
        <w:t>questão de opção política: não é possível partir um cidadão ao meio, para pagar só pela metade o seu trabalho, é necessários respeitar a sua dignidade de forma integral; não é possível, num estado de direito democrático, roubar aos ricos para dar aos pobres, é necessário repartir a riqueza, de forma diferente, através de leis justas e respeitadas; não é possível eliminar as diferenças mas é necessário respeitá-las, tornando-as fator de emulação, não de exclusão; não é possível eliminar (ou subalternizar) as entidades que, por vontade dos seus próprios cria</w:t>
      </w:r>
      <w:r w:rsidR="00252C8D">
        <w:rPr>
          <w:rFonts w:asciiTheme="minorHAnsi" w:hAnsiTheme="minorHAnsi"/>
          <w:sz w:val="28"/>
          <w:szCs w:val="28"/>
        </w:rPr>
        <w:t>dores, não aceitem a tutela do E</w:t>
      </w:r>
      <w:r w:rsidRPr="00BF2218">
        <w:rPr>
          <w:rFonts w:asciiTheme="minorHAnsi" w:hAnsiTheme="minorHAnsi"/>
          <w:sz w:val="28"/>
          <w:szCs w:val="28"/>
        </w:rPr>
        <w:t>stado, nem as puras leis do mercado, há que respeitar a sua vontade pois, nas sociedades livres e democráticas, o associativismo</w:t>
      </w:r>
      <w:r w:rsidR="00937558" w:rsidRPr="00BF2218">
        <w:rPr>
          <w:rFonts w:asciiTheme="minorHAnsi" w:hAnsiTheme="minorHAnsi"/>
          <w:sz w:val="28"/>
          <w:szCs w:val="28"/>
        </w:rPr>
        <w:t xml:space="preserve"> livre,</w:t>
      </w:r>
      <w:r w:rsidRPr="00BF2218">
        <w:rPr>
          <w:rFonts w:asciiTheme="minorHAnsi" w:hAnsiTheme="minorHAnsi"/>
          <w:sz w:val="28"/>
          <w:szCs w:val="28"/>
        </w:rPr>
        <w:t xml:space="preserve"> nas suas diversas facetas jurídicas, é uma das mais puras manifestações do exercício pleno da cidadania. </w:t>
      </w:r>
    </w:p>
    <w:p w:rsidR="00243137" w:rsidRPr="00BF2218" w:rsidRDefault="00243137" w:rsidP="00252C8D">
      <w:pPr>
        <w:spacing w:before="240" w:line="360" w:lineRule="auto"/>
        <w:jc w:val="both"/>
        <w:rPr>
          <w:rFonts w:asciiTheme="minorHAnsi" w:hAnsiTheme="minorHAnsi"/>
          <w:sz w:val="28"/>
          <w:szCs w:val="28"/>
        </w:rPr>
      </w:pPr>
    </w:p>
    <w:p w:rsidR="00BE70B3" w:rsidRDefault="00FC7DD6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BF2218">
        <w:rPr>
          <w:rFonts w:asciiTheme="minorHAnsi" w:hAnsiTheme="minorHAnsi"/>
          <w:sz w:val="28"/>
          <w:szCs w:val="28"/>
        </w:rPr>
        <w:t>Quem melhor pode cuidar de nós do que nós próprios?</w:t>
      </w:r>
      <w:r w:rsidR="0009649A">
        <w:rPr>
          <w:rFonts w:asciiTheme="minorHAnsi" w:hAnsiTheme="minorHAnsi"/>
          <w:sz w:val="28"/>
          <w:szCs w:val="28"/>
        </w:rPr>
        <w:t xml:space="preserve"> É essa a lição histórica da economia social ao longo dos tempos. </w:t>
      </w:r>
      <w:r w:rsidR="001E2F75">
        <w:rPr>
          <w:rFonts w:asciiTheme="minorHAnsi" w:hAnsiTheme="minorHAnsi"/>
          <w:sz w:val="28"/>
          <w:szCs w:val="28"/>
        </w:rPr>
        <w:t>Penso i</w:t>
      </w:r>
      <w:r w:rsidR="00243137">
        <w:rPr>
          <w:rFonts w:asciiTheme="minorHAnsi" w:hAnsiTheme="minorHAnsi"/>
          <w:sz w:val="28"/>
          <w:szCs w:val="28"/>
        </w:rPr>
        <w:t>nterpretar o sentimento geral das entidades do</w:t>
      </w:r>
      <w:r w:rsidR="001E2F75">
        <w:rPr>
          <w:rFonts w:asciiTheme="minorHAnsi" w:hAnsiTheme="minorHAnsi"/>
          <w:sz w:val="28"/>
          <w:szCs w:val="28"/>
        </w:rPr>
        <w:t xml:space="preserve"> setor sugerindo a realização de um Congresso da Economia Social, em 2017, em cujo processo de preparação seja aprofundado, e desenvolvido, o debate acerca dos temas que as próprias entidades da ES identifiquem como mais relevantes para o fortalecimento do setor </w:t>
      </w:r>
      <w:r w:rsidR="00A85FBE">
        <w:rPr>
          <w:rFonts w:asciiTheme="minorHAnsi" w:hAnsiTheme="minorHAnsi"/>
          <w:sz w:val="28"/>
          <w:szCs w:val="28"/>
        </w:rPr>
        <w:t xml:space="preserve">e </w:t>
      </w:r>
      <w:r w:rsidR="001E2F75">
        <w:rPr>
          <w:rFonts w:asciiTheme="minorHAnsi" w:hAnsiTheme="minorHAnsi"/>
          <w:sz w:val="28"/>
          <w:szCs w:val="28"/>
        </w:rPr>
        <w:t xml:space="preserve">do próprio movimento associativo. </w:t>
      </w:r>
      <w:r w:rsidR="00A85FBE">
        <w:rPr>
          <w:rFonts w:asciiTheme="minorHAnsi" w:hAnsiTheme="minorHAnsi"/>
          <w:sz w:val="28"/>
          <w:szCs w:val="28"/>
        </w:rPr>
        <w:t xml:space="preserve">Auguro que desse Congresso resulte uma carta programática com os olhos postos no futuro. </w:t>
      </w:r>
      <w:r w:rsidR="0009649A">
        <w:rPr>
          <w:rFonts w:asciiTheme="minorHAnsi" w:hAnsiTheme="minorHAnsi"/>
          <w:sz w:val="28"/>
          <w:szCs w:val="28"/>
        </w:rPr>
        <w:t>Continuemos, pois.</w:t>
      </w:r>
      <w:r w:rsidR="0003534E">
        <w:rPr>
          <w:rFonts w:asciiTheme="minorHAnsi" w:hAnsiTheme="minorHAnsi"/>
          <w:sz w:val="28"/>
          <w:szCs w:val="28"/>
        </w:rPr>
        <w:t xml:space="preserve"> </w:t>
      </w:r>
    </w:p>
    <w:p w:rsidR="00A85FBE" w:rsidRDefault="00A85FBE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Muito Obrigado</w:t>
      </w:r>
      <w:r w:rsidR="0017270F">
        <w:rPr>
          <w:rFonts w:asciiTheme="minorHAnsi" w:hAnsiTheme="minorHAnsi"/>
          <w:sz w:val="28"/>
          <w:szCs w:val="28"/>
        </w:rPr>
        <w:t>.</w:t>
      </w:r>
    </w:p>
    <w:p w:rsidR="00243137" w:rsidRDefault="00243137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243137" w:rsidRDefault="00243137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Eduardo Graça</w:t>
      </w:r>
    </w:p>
    <w:p w:rsidR="00243137" w:rsidRDefault="00243137" w:rsidP="00BF2218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Presidente da direção </w:t>
      </w:r>
      <w:r w:rsidR="0017270F">
        <w:rPr>
          <w:rFonts w:asciiTheme="minorHAnsi" w:hAnsiTheme="minorHAnsi"/>
          <w:sz w:val="28"/>
          <w:szCs w:val="28"/>
        </w:rPr>
        <w:t>da CASES</w:t>
      </w:r>
    </w:p>
    <w:p w:rsidR="002C354F" w:rsidRPr="002C354F" w:rsidRDefault="002C354F" w:rsidP="00BF221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2C354F" w:rsidRPr="002C354F" w:rsidSect="00BF2218">
      <w:headerReference w:type="default" r:id="rId7"/>
      <w:footerReference w:type="default" r:id="rId8"/>
      <w:pgSz w:w="11906" w:h="16838"/>
      <w:pgMar w:top="1418" w:right="1134" w:bottom="22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8A" w:rsidRDefault="00F1468A" w:rsidP="0070146F">
      <w:r>
        <w:separator/>
      </w:r>
    </w:p>
  </w:endnote>
  <w:endnote w:type="continuationSeparator" w:id="0">
    <w:p w:rsidR="00F1468A" w:rsidRDefault="00F1468A" w:rsidP="007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2447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BF2218" w:rsidRDefault="00BF2218">
        <w:pPr>
          <w:pStyle w:val="Rodap"/>
          <w:jc w:val="center"/>
        </w:pPr>
      </w:p>
      <w:p w:rsidR="000C619F" w:rsidRPr="000C619F" w:rsidRDefault="000C619F">
        <w:pPr>
          <w:pStyle w:val="Rodap"/>
          <w:jc w:val="center"/>
          <w:rPr>
            <w:rFonts w:asciiTheme="minorHAnsi" w:hAnsiTheme="minorHAnsi"/>
            <w:sz w:val="20"/>
            <w:szCs w:val="20"/>
          </w:rPr>
        </w:pPr>
        <w:r w:rsidRPr="000C619F">
          <w:rPr>
            <w:rFonts w:asciiTheme="minorHAnsi" w:hAnsiTheme="minorHAnsi"/>
            <w:sz w:val="20"/>
            <w:szCs w:val="20"/>
          </w:rPr>
          <w:fldChar w:fldCharType="begin"/>
        </w:r>
        <w:r w:rsidRPr="000C619F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C619F">
          <w:rPr>
            <w:rFonts w:asciiTheme="minorHAnsi" w:hAnsiTheme="minorHAnsi"/>
            <w:sz w:val="20"/>
            <w:szCs w:val="20"/>
          </w:rPr>
          <w:fldChar w:fldCharType="separate"/>
        </w:r>
        <w:r w:rsidR="0017270F">
          <w:rPr>
            <w:rFonts w:asciiTheme="minorHAnsi" w:hAnsiTheme="minorHAnsi"/>
            <w:noProof/>
            <w:sz w:val="20"/>
            <w:szCs w:val="20"/>
          </w:rPr>
          <w:t>2</w:t>
        </w:r>
        <w:r w:rsidRPr="000C619F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70146F" w:rsidRDefault="007014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8A" w:rsidRDefault="00F1468A" w:rsidP="0070146F">
      <w:r>
        <w:separator/>
      </w:r>
    </w:p>
  </w:footnote>
  <w:footnote w:type="continuationSeparator" w:id="0">
    <w:p w:rsidR="00F1468A" w:rsidRDefault="00F1468A" w:rsidP="0070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6F" w:rsidRDefault="0070146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-323360</wp:posOffset>
          </wp:positionH>
          <wp:positionV relativeFrom="paragraph">
            <wp:posOffset>-449580</wp:posOffset>
          </wp:positionV>
          <wp:extent cx="1323975" cy="933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D6"/>
    <w:rsid w:val="00012B10"/>
    <w:rsid w:val="0003534E"/>
    <w:rsid w:val="0009649A"/>
    <w:rsid w:val="000C619F"/>
    <w:rsid w:val="000E7929"/>
    <w:rsid w:val="000F2C57"/>
    <w:rsid w:val="00162921"/>
    <w:rsid w:val="0017270F"/>
    <w:rsid w:val="001E2F75"/>
    <w:rsid w:val="00243137"/>
    <w:rsid w:val="00252C8D"/>
    <w:rsid w:val="002C354F"/>
    <w:rsid w:val="00506625"/>
    <w:rsid w:val="0070146F"/>
    <w:rsid w:val="00851DD2"/>
    <w:rsid w:val="00937558"/>
    <w:rsid w:val="009D28E8"/>
    <w:rsid w:val="00A00A73"/>
    <w:rsid w:val="00A85FBE"/>
    <w:rsid w:val="00AD1E1B"/>
    <w:rsid w:val="00BB0F6D"/>
    <w:rsid w:val="00BE70B3"/>
    <w:rsid w:val="00BF2218"/>
    <w:rsid w:val="00C11AE1"/>
    <w:rsid w:val="00C40B45"/>
    <w:rsid w:val="00D2279B"/>
    <w:rsid w:val="00D275B9"/>
    <w:rsid w:val="00E61C49"/>
    <w:rsid w:val="00F11801"/>
    <w:rsid w:val="00F1468A"/>
    <w:rsid w:val="00F7738B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1E10D-F928-41B9-B59E-085AC37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0146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0146F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70146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1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AD2F-994A-4080-845F-FE82725C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Graca</dc:creator>
  <cp:keywords/>
  <dc:description/>
  <cp:lastModifiedBy>Eduardo Graca</cp:lastModifiedBy>
  <cp:revision>2</cp:revision>
  <dcterms:created xsi:type="dcterms:W3CDTF">2016-05-19T18:05:00Z</dcterms:created>
  <dcterms:modified xsi:type="dcterms:W3CDTF">2016-05-19T18:05:00Z</dcterms:modified>
</cp:coreProperties>
</file>